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6F2" w:rsidRPr="00DF47B7" w:rsidRDefault="00DF47B7" w:rsidP="00DF47B7">
      <w:pPr>
        <w:jc w:val="right"/>
        <w:rPr>
          <w:sz w:val="24"/>
        </w:rPr>
      </w:pPr>
      <w:r w:rsidRPr="00DF47B7">
        <w:rPr>
          <w:sz w:val="24"/>
        </w:rPr>
        <w:t>2024.05.06 T. Hiraishi</w:t>
      </w:r>
    </w:p>
    <w:p w:rsidR="00913AA3" w:rsidRDefault="00913AA3"/>
    <w:p w:rsidR="00913AA3" w:rsidRPr="00AF56E2" w:rsidRDefault="00AF56E2">
      <w:pPr>
        <w:rPr>
          <w:b/>
          <w:sz w:val="20"/>
        </w:rPr>
      </w:pPr>
      <w:r>
        <w:rPr>
          <w:b/>
          <w:sz w:val="24"/>
        </w:rPr>
        <w:t>2024</w:t>
      </w:r>
      <w:r>
        <w:rPr>
          <w:b/>
          <w:sz w:val="24"/>
        </w:rPr>
        <w:t>年</w:t>
      </w:r>
      <w:r w:rsidR="00365C6C" w:rsidRPr="00AF56E2">
        <w:rPr>
          <w:b/>
          <w:sz w:val="24"/>
        </w:rPr>
        <w:t xml:space="preserve">G7 </w:t>
      </w:r>
      <w:r w:rsidR="00365C6C" w:rsidRPr="00AF56E2">
        <w:rPr>
          <w:b/>
          <w:sz w:val="24"/>
        </w:rPr>
        <w:t>気候、エネルギー、環境大臣会議</w:t>
      </w:r>
      <w:r w:rsidR="00365C6C" w:rsidRPr="00AF56E2">
        <w:rPr>
          <w:b/>
          <w:sz w:val="24"/>
        </w:rPr>
        <w:t xml:space="preserve"> (</w:t>
      </w:r>
      <w:r>
        <w:rPr>
          <w:b/>
          <w:sz w:val="24"/>
        </w:rPr>
        <w:t>トリノ</w:t>
      </w:r>
      <w:r w:rsidR="006822DF">
        <w:rPr>
          <w:b/>
          <w:sz w:val="24"/>
        </w:rPr>
        <w:t>、</w:t>
      </w:r>
      <w:r w:rsidR="006822DF">
        <w:rPr>
          <w:b/>
          <w:sz w:val="24"/>
        </w:rPr>
        <w:t>4</w:t>
      </w:r>
      <w:r w:rsidR="006822DF">
        <w:rPr>
          <w:b/>
          <w:sz w:val="24"/>
        </w:rPr>
        <w:t>月</w:t>
      </w:r>
      <w:r w:rsidR="006822DF">
        <w:rPr>
          <w:b/>
          <w:sz w:val="24"/>
        </w:rPr>
        <w:t>29-30</w:t>
      </w:r>
      <w:r w:rsidR="006822DF">
        <w:rPr>
          <w:b/>
          <w:sz w:val="24"/>
        </w:rPr>
        <w:t>日</w:t>
      </w:r>
      <w:r w:rsidR="00365C6C" w:rsidRPr="00AF56E2">
        <w:rPr>
          <w:b/>
          <w:sz w:val="24"/>
        </w:rPr>
        <w:t>)</w:t>
      </w:r>
      <w:r w:rsidR="006822DF">
        <w:rPr>
          <w:b/>
          <w:sz w:val="24"/>
        </w:rPr>
        <w:t xml:space="preserve"> </w:t>
      </w:r>
      <w:r w:rsidR="006822DF">
        <w:rPr>
          <w:b/>
          <w:sz w:val="24"/>
        </w:rPr>
        <w:t>関連</w:t>
      </w:r>
      <w:r w:rsidR="00365C6C" w:rsidRPr="00AF56E2">
        <w:rPr>
          <w:b/>
          <w:sz w:val="24"/>
        </w:rPr>
        <w:t>情報</w:t>
      </w:r>
    </w:p>
    <w:p w:rsidR="00AF56E2" w:rsidRDefault="00AF56E2"/>
    <w:p w:rsidR="00913AA3" w:rsidRDefault="00913AA3">
      <w:r>
        <w:t>Climate, Energy and Environment Ministers’ Meeting Communiqué (Torino, April 29-30, 2024)</w:t>
      </w:r>
    </w:p>
    <w:p w:rsidR="00913AA3" w:rsidRDefault="005D2005">
      <w:hyperlink r:id="rId7" w:history="1">
        <w:r w:rsidR="00913AA3" w:rsidRPr="004463E0">
          <w:rPr>
            <w:rStyle w:val="a3"/>
          </w:rPr>
          <w:t>https://www.meti.go.jp/press/2024/05/20240501001/20240501001-a.pdf</w:t>
        </w:r>
      </w:hyperlink>
    </w:p>
    <w:p w:rsidR="00913AA3" w:rsidRDefault="00913AA3"/>
    <w:p w:rsidR="00454708" w:rsidRPr="00AF56E2" w:rsidRDefault="00454708" w:rsidP="00454708">
      <w:pPr>
        <w:pStyle w:val="1"/>
        <w:spacing w:after="0" w:line="259" w:lineRule="auto"/>
        <w:ind w:left="151" w:hanging="166"/>
        <w:rPr>
          <w:sz w:val="24"/>
        </w:rPr>
      </w:pPr>
      <w:r w:rsidRPr="00AF56E2">
        <w:rPr>
          <w:sz w:val="28"/>
          <w:u w:val="none" w:color="000000"/>
        </w:rPr>
        <w:t>Chapeau</w:t>
      </w:r>
      <w:r w:rsidRPr="00AF56E2">
        <w:rPr>
          <w:color w:val="000000"/>
          <w:sz w:val="24"/>
          <w:u w:val="none" w:color="000000"/>
        </w:rPr>
        <w:t xml:space="preserve"> </w:t>
      </w:r>
      <w:r w:rsidRPr="00AF56E2">
        <w:rPr>
          <w:b w:val="0"/>
          <w:color w:val="000000"/>
          <w:sz w:val="24"/>
          <w:u w:val="none" w:color="000000"/>
        </w:rPr>
        <w:t xml:space="preserve"> </w:t>
      </w:r>
    </w:p>
    <w:p w:rsidR="00454708" w:rsidRDefault="00454708"/>
    <w:p w:rsidR="00AF56E2" w:rsidRDefault="008501F9" w:rsidP="00AF56E2">
      <w:pPr>
        <w:pStyle w:val="a4"/>
        <w:numPr>
          <w:ilvl w:val="0"/>
          <w:numId w:val="8"/>
        </w:numPr>
        <w:rPr>
          <w:rFonts w:ascii="Arial" w:eastAsia="Arial" w:hAnsi="Arial" w:cs="Arial"/>
          <w:b/>
          <w:color w:val="0058A5"/>
        </w:rPr>
      </w:pPr>
      <w:r w:rsidRPr="00AF56E2">
        <w:rPr>
          <w:rFonts w:ascii="Arial" w:eastAsia="Arial" w:hAnsi="Arial" w:cs="Arial"/>
          <w:b/>
          <w:color w:val="0058A5"/>
        </w:rPr>
        <w:t>The triple global crisis of climate change, biodiversity loss and pollution</w:t>
      </w:r>
    </w:p>
    <w:p w:rsidR="00AF56E2" w:rsidRDefault="00454708" w:rsidP="00AF56E2">
      <w:pPr>
        <w:pStyle w:val="a4"/>
        <w:numPr>
          <w:ilvl w:val="0"/>
          <w:numId w:val="8"/>
        </w:numPr>
        <w:rPr>
          <w:rFonts w:ascii="Arial" w:eastAsia="Arial" w:hAnsi="Arial" w:cs="Arial"/>
          <w:b/>
          <w:color w:val="0058A5"/>
        </w:rPr>
      </w:pPr>
      <w:r w:rsidRPr="00AF56E2">
        <w:rPr>
          <w:rFonts w:ascii="Arial" w:eastAsia="Arial" w:hAnsi="Arial" w:cs="Arial"/>
          <w:b/>
          <w:color w:val="0058A5"/>
        </w:rPr>
        <w:t>G7 leadership in addressing the triple global crisis</w:t>
      </w:r>
    </w:p>
    <w:p w:rsidR="00AF56E2" w:rsidRDefault="00454708" w:rsidP="00AF56E2">
      <w:pPr>
        <w:pStyle w:val="a4"/>
        <w:numPr>
          <w:ilvl w:val="0"/>
          <w:numId w:val="8"/>
        </w:numPr>
        <w:rPr>
          <w:rFonts w:ascii="Arial" w:eastAsia="Arial" w:hAnsi="Arial" w:cs="Arial"/>
          <w:b/>
          <w:color w:val="0058A5"/>
        </w:rPr>
      </w:pPr>
      <w:r w:rsidRPr="00AF56E2">
        <w:rPr>
          <w:rFonts w:ascii="Arial" w:eastAsia="Arial" w:hAnsi="Arial" w:cs="Arial"/>
          <w:b/>
          <w:color w:val="0058A5"/>
        </w:rPr>
        <w:t>Critical year for action</w:t>
      </w:r>
    </w:p>
    <w:p w:rsidR="00AF56E2" w:rsidRDefault="00454708" w:rsidP="00AF56E2">
      <w:pPr>
        <w:pStyle w:val="a4"/>
        <w:numPr>
          <w:ilvl w:val="0"/>
          <w:numId w:val="8"/>
        </w:numPr>
        <w:rPr>
          <w:rFonts w:ascii="Arial" w:eastAsia="Arial" w:hAnsi="Arial" w:cs="Arial"/>
          <w:b/>
          <w:color w:val="0058A5"/>
        </w:rPr>
      </w:pPr>
      <w:r w:rsidRPr="00AF56E2">
        <w:rPr>
          <w:rFonts w:ascii="Arial" w:eastAsia="Arial" w:hAnsi="Arial" w:cs="Arial"/>
          <w:b/>
          <w:color w:val="0058A5"/>
        </w:rPr>
        <w:t>Science</w:t>
      </w:r>
    </w:p>
    <w:p w:rsidR="00AF56E2" w:rsidRDefault="00454708" w:rsidP="00AF56E2">
      <w:pPr>
        <w:pStyle w:val="a4"/>
        <w:numPr>
          <w:ilvl w:val="0"/>
          <w:numId w:val="8"/>
        </w:numPr>
        <w:rPr>
          <w:rFonts w:ascii="Arial" w:eastAsia="Arial" w:hAnsi="Arial" w:cs="Arial"/>
          <w:b/>
          <w:color w:val="0058A5"/>
        </w:rPr>
      </w:pPr>
      <w:r w:rsidRPr="00AF56E2">
        <w:rPr>
          <w:rFonts w:ascii="Arial" w:eastAsia="Arial" w:hAnsi="Arial" w:cs="Arial"/>
          <w:b/>
          <w:color w:val="0058A5"/>
        </w:rPr>
        <w:t>Inclusion</w:t>
      </w:r>
    </w:p>
    <w:p w:rsidR="00454708" w:rsidRPr="00AF56E2" w:rsidRDefault="00454708" w:rsidP="00AF56E2">
      <w:pPr>
        <w:pStyle w:val="a4"/>
        <w:numPr>
          <w:ilvl w:val="0"/>
          <w:numId w:val="8"/>
        </w:numPr>
        <w:rPr>
          <w:rFonts w:ascii="Arial" w:eastAsia="Arial" w:hAnsi="Arial" w:cs="Arial"/>
          <w:b/>
          <w:color w:val="0058A5"/>
        </w:rPr>
      </w:pPr>
      <w:r w:rsidRPr="00AF56E2">
        <w:rPr>
          <w:rFonts w:ascii="Arial" w:eastAsia="Arial" w:hAnsi="Arial" w:cs="Arial"/>
          <w:b/>
          <w:color w:val="0058A5"/>
        </w:rPr>
        <w:t>Gender</w:t>
      </w:r>
    </w:p>
    <w:p w:rsidR="00454708" w:rsidRDefault="00454708">
      <w:pPr>
        <w:rPr>
          <w:rFonts w:ascii="Arial" w:eastAsia="Arial" w:hAnsi="Arial" w:cs="Arial"/>
          <w:b/>
          <w:color w:val="0058A5"/>
        </w:rPr>
      </w:pPr>
    </w:p>
    <w:p w:rsidR="00454708" w:rsidRPr="00454708" w:rsidRDefault="00454708" w:rsidP="00454708">
      <w:pPr>
        <w:spacing w:after="0"/>
        <w:ind w:left="-5" w:hanging="10"/>
        <w:rPr>
          <w:sz w:val="28"/>
        </w:rPr>
      </w:pPr>
      <w:r w:rsidRPr="00454708">
        <w:rPr>
          <w:rFonts w:ascii="Arial" w:eastAsia="Arial" w:hAnsi="Arial" w:cs="Arial"/>
          <w:b/>
          <w:color w:val="0058A5"/>
          <w:sz w:val="28"/>
        </w:rPr>
        <w:t xml:space="preserve">II. Climate and Energy Section </w:t>
      </w:r>
    </w:p>
    <w:p w:rsidR="00454708" w:rsidRDefault="00454708">
      <w:pPr>
        <w:rPr>
          <w:rFonts w:ascii="Arial" w:eastAsia="Arial" w:hAnsi="Arial" w:cs="Arial"/>
          <w:b/>
          <w:color w:val="0058A5"/>
        </w:rPr>
      </w:pPr>
    </w:p>
    <w:p w:rsidR="008501F9" w:rsidRDefault="008501F9" w:rsidP="008501F9">
      <w:pPr>
        <w:pStyle w:val="1"/>
        <w:numPr>
          <w:ilvl w:val="0"/>
          <w:numId w:val="0"/>
        </w:numPr>
        <w:ind w:left="-5"/>
      </w:pPr>
      <w:r>
        <w:t>Accelerating the G7 Net-Zero Agenda</w:t>
      </w:r>
      <w:r>
        <w:rPr>
          <w:u w:val="none" w:color="000000"/>
        </w:rPr>
        <w:t xml:space="preserve"> </w:t>
      </w:r>
    </w:p>
    <w:p w:rsidR="008501F9" w:rsidRDefault="008501F9"/>
    <w:p w:rsidR="008501F9" w:rsidRDefault="008501F9" w:rsidP="008501F9">
      <w:pPr>
        <w:pStyle w:val="a4"/>
        <w:numPr>
          <w:ilvl w:val="0"/>
          <w:numId w:val="2"/>
        </w:numPr>
        <w:rPr>
          <w:rFonts w:ascii="Arial" w:eastAsia="Arial" w:hAnsi="Arial" w:cs="Arial"/>
          <w:b/>
          <w:i/>
          <w:color w:val="0058A5"/>
        </w:rPr>
      </w:pPr>
      <w:r w:rsidRPr="008501F9">
        <w:rPr>
          <w:rFonts w:ascii="Arial" w:eastAsia="Arial" w:hAnsi="Arial" w:cs="Arial"/>
          <w:b/>
          <w:i/>
          <w:color w:val="0058A5"/>
        </w:rPr>
        <w:t>Keeping 1.5°C within</w:t>
      </w:r>
      <w:r>
        <w:rPr>
          <w:rFonts w:ascii="Arial" w:eastAsia="Arial" w:hAnsi="Arial" w:cs="Arial"/>
          <w:b/>
          <w:i/>
          <w:color w:val="0058A5"/>
        </w:rPr>
        <w:t xml:space="preserve"> reach</w:t>
      </w:r>
    </w:p>
    <w:p w:rsidR="001D09A6" w:rsidRPr="001D09A6" w:rsidRDefault="001D09A6" w:rsidP="001D09A6">
      <w:pPr>
        <w:pStyle w:val="a4"/>
        <w:numPr>
          <w:ilvl w:val="0"/>
          <w:numId w:val="2"/>
        </w:numPr>
        <w:rPr>
          <w:rFonts w:ascii="Arial" w:eastAsia="Arial" w:hAnsi="Arial" w:cs="Arial"/>
          <w:b/>
          <w:i/>
          <w:color w:val="0058A5"/>
        </w:rPr>
      </w:pPr>
      <w:r>
        <w:rPr>
          <w:rFonts w:ascii="Arial" w:eastAsia="Arial" w:hAnsi="Arial" w:cs="Arial"/>
          <w:b/>
          <w:i/>
          <w:color w:val="0058A5"/>
        </w:rPr>
        <w:t>1.5°C-aligned NDCs</w:t>
      </w:r>
    </w:p>
    <w:p w:rsidR="001D09A6" w:rsidRDefault="001D09A6" w:rsidP="001D09A6">
      <w:pPr>
        <w:pStyle w:val="a4"/>
        <w:numPr>
          <w:ilvl w:val="0"/>
          <w:numId w:val="2"/>
        </w:numPr>
        <w:rPr>
          <w:rFonts w:ascii="Arial" w:eastAsia="Arial" w:hAnsi="Arial" w:cs="Arial"/>
          <w:b/>
          <w:i/>
          <w:color w:val="0058A5"/>
        </w:rPr>
      </w:pPr>
      <w:r>
        <w:rPr>
          <w:rFonts w:ascii="Arial" w:eastAsia="Arial" w:hAnsi="Arial" w:cs="Arial"/>
          <w:b/>
          <w:i/>
          <w:color w:val="0058A5"/>
        </w:rPr>
        <w:t>GST outcome</w:t>
      </w:r>
    </w:p>
    <w:p w:rsidR="001D09A6" w:rsidRDefault="001D09A6" w:rsidP="001D09A6">
      <w:pPr>
        <w:pStyle w:val="a4"/>
        <w:numPr>
          <w:ilvl w:val="0"/>
          <w:numId w:val="4"/>
        </w:numPr>
        <w:rPr>
          <w:rFonts w:ascii="Arial" w:eastAsia="Arial" w:hAnsi="Arial" w:cs="Arial"/>
          <w:b/>
          <w:i/>
          <w:color w:val="0058A5"/>
        </w:rPr>
      </w:pPr>
      <w:r>
        <w:rPr>
          <w:rFonts w:ascii="Arial" w:eastAsia="Arial" w:hAnsi="Arial" w:cs="Arial"/>
          <w:b/>
          <w:i/>
          <w:color w:val="0058A5"/>
        </w:rPr>
        <w:t>Global renewable tripling</w:t>
      </w:r>
    </w:p>
    <w:p w:rsidR="001D09A6" w:rsidRDefault="001D09A6" w:rsidP="001D09A6">
      <w:pPr>
        <w:pStyle w:val="a4"/>
        <w:numPr>
          <w:ilvl w:val="0"/>
          <w:numId w:val="4"/>
        </w:numPr>
        <w:rPr>
          <w:rFonts w:ascii="Arial" w:eastAsia="Arial" w:hAnsi="Arial" w:cs="Arial"/>
          <w:b/>
          <w:i/>
          <w:color w:val="0058A5"/>
        </w:rPr>
      </w:pPr>
      <w:r>
        <w:rPr>
          <w:rFonts w:ascii="Arial" w:eastAsia="Arial" w:hAnsi="Arial" w:cs="Arial"/>
          <w:b/>
          <w:i/>
          <w:color w:val="0058A5"/>
        </w:rPr>
        <w:t>Global energy efficiency doubling target</w:t>
      </w:r>
    </w:p>
    <w:p w:rsidR="001D09A6" w:rsidRDefault="001D09A6" w:rsidP="001D09A6">
      <w:pPr>
        <w:pStyle w:val="a4"/>
        <w:numPr>
          <w:ilvl w:val="0"/>
          <w:numId w:val="4"/>
        </w:numPr>
        <w:rPr>
          <w:rFonts w:ascii="Arial" w:eastAsia="Arial" w:hAnsi="Arial" w:cs="Arial"/>
          <w:b/>
          <w:i/>
          <w:color w:val="0058A5"/>
        </w:rPr>
      </w:pPr>
      <w:r>
        <w:rPr>
          <w:rFonts w:ascii="Arial" w:eastAsia="Arial" w:hAnsi="Arial" w:cs="Arial"/>
          <w:b/>
          <w:i/>
          <w:color w:val="0058A5"/>
        </w:rPr>
        <w:t>Accelerating efforts towards the phase out of unabated coal power generation and decarbonization of power systems</w:t>
      </w:r>
    </w:p>
    <w:p w:rsidR="001D09A6" w:rsidRDefault="001D09A6" w:rsidP="001D09A6">
      <w:pPr>
        <w:pStyle w:val="a4"/>
        <w:numPr>
          <w:ilvl w:val="0"/>
          <w:numId w:val="4"/>
        </w:numPr>
        <w:rPr>
          <w:rFonts w:ascii="Arial" w:eastAsia="Arial" w:hAnsi="Arial" w:cs="Arial"/>
          <w:b/>
          <w:i/>
          <w:color w:val="0058A5"/>
        </w:rPr>
      </w:pPr>
      <w:r>
        <w:rPr>
          <w:rFonts w:ascii="Arial" w:eastAsia="Arial" w:hAnsi="Arial" w:cs="Arial"/>
          <w:b/>
          <w:i/>
          <w:color w:val="0058A5"/>
        </w:rPr>
        <w:t>Accelerating efforts globally towards net-zero emission energy</w:t>
      </w:r>
    </w:p>
    <w:p w:rsidR="001D09A6" w:rsidRDefault="001D09A6" w:rsidP="001D09A6">
      <w:pPr>
        <w:pStyle w:val="a4"/>
        <w:numPr>
          <w:ilvl w:val="0"/>
          <w:numId w:val="4"/>
        </w:numPr>
        <w:rPr>
          <w:rFonts w:ascii="Arial" w:eastAsia="Arial" w:hAnsi="Arial" w:cs="Arial"/>
          <w:b/>
          <w:i/>
          <w:color w:val="0058A5"/>
        </w:rPr>
      </w:pPr>
      <w:r>
        <w:rPr>
          <w:rFonts w:ascii="Arial" w:eastAsia="Arial" w:hAnsi="Arial" w:cs="Arial"/>
          <w:b/>
          <w:i/>
          <w:color w:val="0058A5"/>
        </w:rPr>
        <w:t>Transition away from fossil fuels in energy</w:t>
      </w:r>
    </w:p>
    <w:p w:rsidR="001D09A6" w:rsidRDefault="001D09A6" w:rsidP="001D09A6">
      <w:pPr>
        <w:pStyle w:val="a4"/>
        <w:numPr>
          <w:ilvl w:val="0"/>
          <w:numId w:val="4"/>
        </w:numPr>
        <w:rPr>
          <w:rFonts w:ascii="Arial" w:eastAsia="Arial" w:hAnsi="Arial" w:cs="Arial"/>
          <w:b/>
          <w:i/>
          <w:color w:val="0058A5"/>
        </w:rPr>
      </w:pPr>
      <w:r>
        <w:rPr>
          <w:rFonts w:ascii="Arial" w:eastAsia="Arial" w:hAnsi="Arial" w:cs="Arial"/>
          <w:b/>
          <w:i/>
          <w:color w:val="0058A5"/>
        </w:rPr>
        <w:t>Industrial decarbonization and hard-to abate sectors</w:t>
      </w:r>
    </w:p>
    <w:p w:rsidR="001D09A6" w:rsidRDefault="001D09A6" w:rsidP="001D09A6">
      <w:pPr>
        <w:pStyle w:val="a4"/>
        <w:numPr>
          <w:ilvl w:val="0"/>
          <w:numId w:val="4"/>
        </w:numPr>
        <w:rPr>
          <w:rFonts w:ascii="Arial" w:eastAsia="Arial" w:hAnsi="Arial" w:cs="Arial"/>
          <w:b/>
          <w:i/>
          <w:color w:val="0058A5"/>
        </w:rPr>
      </w:pPr>
      <w:r>
        <w:rPr>
          <w:rFonts w:ascii="Arial" w:eastAsia="Arial" w:hAnsi="Arial" w:cs="Arial"/>
          <w:b/>
          <w:i/>
          <w:color w:val="0058A5"/>
        </w:rPr>
        <w:t>Global non-CO</w:t>
      </w:r>
      <w:r>
        <w:rPr>
          <w:rFonts w:ascii="Arial" w:eastAsia="Arial" w:hAnsi="Arial" w:cs="Arial"/>
          <w:b/>
          <w:i/>
          <w:color w:val="0058A5"/>
          <w:vertAlign w:val="subscript"/>
        </w:rPr>
        <w:t>2</w:t>
      </w:r>
      <w:r>
        <w:rPr>
          <w:rFonts w:ascii="Arial" w:eastAsia="Arial" w:hAnsi="Arial" w:cs="Arial"/>
          <w:b/>
          <w:i/>
          <w:color w:val="0058A5"/>
        </w:rPr>
        <w:t xml:space="preserve"> carbon emissions and other climate pollutants</w:t>
      </w:r>
    </w:p>
    <w:p w:rsidR="001D09A6" w:rsidRDefault="001D09A6" w:rsidP="001D09A6">
      <w:pPr>
        <w:pStyle w:val="a4"/>
        <w:numPr>
          <w:ilvl w:val="0"/>
          <w:numId w:val="4"/>
        </w:numPr>
        <w:rPr>
          <w:rFonts w:ascii="Arial" w:eastAsia="Arial" w:hAnsi="Arial" w:cs="Arial"/>
          <w:b/>
          <w:i/>
          <w:color w:val="0058A5"/>
        </w:rPr>
      </w:pPr>
      <w:r>
        <w:rPr>
          <w:rFonts w:ascii="Arial" w:eastAsia="Arial" w:hAnsi="Arial" w:cs="Arial"/>
          <w:b/>
          <w:i/>
          <w:color w:val="0058A5"/>
        </w:rPr>
        <w:t>Methane emissions</w:t>
      </w:r>
    </w:p>
    <w:p w:rsidR="001D09A6" w:rsidRDefault="001D09A6" w:rsidP="001D09A6">
      <w:pPr>
        <w:pStyle w:val="a4"/>
        <w:numPr>
          <w:ilvl w:val="0"/>
          <w:numId w:val="4"/>
        </w:numPr>
        <w:rPr>
          <w:rFonts w:ascii="Arial" w:eastAsia="Arial" w:hAnsi="Arial" w:cs="Arial"/>
          <w:b/>
          <w:i/>
          <w:color w:val="0058A5"/>
        </w:rPr>
      </w:pPr>
      <w:r>
        <w:rPr>
          <w:rFonts w:ascii="Arial" w:eastAsia="Arial" w:hAnsi="Arial" w:cs="Arial"/>
          <w:b/>
          <w:i/>
          <w:color w:val="0058A5"/>
        </w:rPr>
        <w:t>Road sector decarbonization including policies initiated by G7 countries</w:t>
      </w:r>
    </w:p>
    <w:p w:rsidR="001D09A6" w:rsidRPr="001D09A6" w:rsidRDefault="001D09A6" w:rsidP="001D09A6">
      <w:pPr>
        <w:pStyle w:val="a4"/>
        <w:numPr>
          <w:ilvl w:val="0"/>
          <w:numId w:val="4"/>
        </w:numPr>
        <w:rPr>
          <w:rFonts w:ascii="Arial" w:eastAsia="Arial" w:hAnsi="Arial" w:cs="Arial"/>
          <w:b/>
          <w:i/>
          <w:color w:val="0058A5"/>
        </w:rPr>
      </w:pPr>
      <w:r>
        <w:rPr>
          <w:rFonts w:ascii="Arial" w:eastAsia="Arial" w:hAnsi="Arial" w:cs="Arial"/>
          <w:b/>
          <w:i/>
          <w:color w:val="0058A5"/>
        </w:rPr>
        <w:t>Phasing out of inefficient Fossil Fuel</w:t>
      </w:r>
    </w:p>
    <w:p w:rsidR="001D09A6" w:rsidRDefault="001D09A6" w:rsidP="001D09A6">
      <w:pPr>
        <w:pStyle w:val="a4"/>
        <w:numPr>
          <w:ilvl w:val="0"/>
          <w:numId w:val="2"/>
        </w:numPr>
        <w:rPr>
          <w:rFonts w:ascii="Arial" w:eastAsia="Arial" w:hAnsi="Arial" w:cs="Arial"/>
          <w:b/>
          <w:i/>
          <w:color w:val="0058A5"/>
        </w:rPr>
      </w:pPr>
      <w:r>
        <w:rPr>
          <w:rFonts w:ascii="Arial" w:eastAsia="Arial" w:hAnsi="Arial" w:cs="Arial"/>
          <w:b/>
          <w:i/>
          <w:color w:val="0058A5"/>
        </w:rPr>
        <w:t>Just and inclusive transitions</w:t>
      </w:r>
    </w:p>
    <w:p w:rsidR="001D09A6" w:rsidRDefault="001D09A6" w:rsidP="001D09A6">
      <w:pPr>
        <w:pStyle w:val="a4"/>
        <w:numPr>
          <w:ilvl w:val="0"/>
          <w:numId w:val="2"/>
        </w:numPr>
        <w:rPr>
          <w:rFonts w:ascii="Arial" w:eastAsia="Arial" w:hAnsi="Arial" w:cs="Arial"/>
          <w:b/>
          <w:i/>
          <w:color w:val="0058A5"/>
        </w:rPr>
      </w:pPr>
      <w:r>
        <w:rPr>
          <w:rFonts w:ascii="Arial" w:eastAsia="Arial" w:hAnsi="Arial" w:cs="Arial"/>
          <w:b/>
          <w:i/>
          <w:color w:val="0058A5"/>
        </w:rPr>
        <w:t>Carbon markets and carbon pricing</w:t>
      </w:r>
    </w:p>
    <w:p w:rsidR="001D09A6" w:rsidRDefault="001D09A6" w:rsidP="001D09A6">
      <w:pPr>
        <w:pStyle w:val="a4"/>
        <w:numPr>
          <w:ilvl w:val="0"/>
          <w:numId w:val="2"/>
        </w:numPr>
        <w:rPr>
          <w:rFonts w:ascii="Arial" w:eastAsia="Arial" w:hAnsi="Arial" w:cs="Arial"/>
          <w:b/>
          <w:i/>
          <w:color w:val="0058A5"/>
        </w:rPr>
      </w:pPr>
      <w:r>
        <w:rPr>
          <w:rFonts w:ascii="Arial" w:eastAsia="Arial" w:hAnsi="Arial" w:cs="Arial"/>
          <w:b/>
          <w:i/>
          <w:color w:val="0058A5"/>
        </w:rPr>
        <w:t>International Aviation</w:t>
      </w:r>
    </w:p>
    <w:p w:rsidR="001D09A6" w:rsidRDefault="001D09A6" w:rsidP="001D09A6">
      <w:pPr>
        <w:pStyle w:val="a4"/>
        <w:numPr>
          <w:ilvl w:val="0"/>
          <w:numId w:val="2"/>
        </w:numPr>
        <w:rPr>
          <w:rFonts w:ascii="Arial" w:eastAsia="Arial" w:hAnsi="Arial" w:cs="Arial"/>
          <w:b/>
          <w:i/>
          <w:color w:val="0058A5"/>
        </w:rPr>
      </w:pPr>
      <w:r>
        <w:rPr>
          <w:rFonts w:ascii="Arial" w:eastAsia="Arial" w:hAnsi="Arial" w:cs="Arial"/>
          <w:b/>
          <w:i/>
          <w:color w:val="0058A5"/>
        </w:rPr>
        <w:t>International Shipping</w:t>
      </w:r>
    </w:p>
    <w:p w:rsidR="001D09A6" w:rsidRPr="006049DB" w:rsidRDefault="001D09A6" w:rsidP="001D09A6">
      <w:pPr>
        <w:pStyle w:val="a4"/>
        <w:numPr>
          <w:ilvl w:val="0"/>
          <w:numId w:val="2"/>
        </w:numPr>
        <w:rPr>
          <w:rFonts w:ascii="Arial" w:eastAsia="Arial" w:hAnsi="Arial" w:cs="Arial"/>
          <w:i/>
          <w:color w:val="0058A5"/>
        </w:rPr>
      </w:pPr>
      <w:r>
        <w:rPr>
          <w:rFonts w:ascii="Arial" w:eastAsia="Arial" w:hAnsi="Arial" w:cs="Arial"/>
          <w:b/>
          <w:i/>
          <w:color w:val="0058A5"/>
        </w:rPr>
        <w:t>Nuclear energy</w:t>
      </w:r>
    </w:p>
    <w:p w:rsidR="006049DB" w:rsidRPr="006049DB" w:rsidRDefault="001D09A6" w:rsidP="006049DB">
      <w:pPr>
        <w:pStyle w:val="a4"/>
        <w:numPr>
          <w:ilvl w:val="0"/>
          <w:numId w:val="2"/>
        </w:numPr>
        <w:rPr>
          <w:rFonts w:ascii="Arial" w:eastAsia="Arial" w:hAnsi="Arial" w:cs="Arial"/>
          <w:b/>
          <w:i/>
          <w:color w:val="0058A5"/>
        </w:rPr>
      </w:pPr>
      <w:r>
        <w:rPr>
          <w:rFonts w:ascii="Arial" w:eastAsia="Arial" w:hAnsi="Arial" w:cs="Arial"/>
          <w:b/>
          <w:i/>
          <w:color w:val="0058A5"/>
        </w:rPr>
        <w:t>Fusion Energy</w:t>
      </w:r>
    </w:p>
    <w:p w:rsidR="001D09A6" w:rsidRDefault="001D09A6" w:rsidP="001D09A6">
      <w:pPr>
        <w:pStyle w:val="1"/>
        <w:numPr>
          <w:ilvl w:val="0"/>
          <w:numId w:val="0"/>
        </w:numPr>
        <w:ind w:left="-5"/>
      </w:pPr>
      <w:r>
        <w:t>Fostering global energy security</w:t>
      </w:r>
      <w:r>
        <w:rPr>
          <w:u w:val="none" w:color="000000"/>
        </w:rPr>
        <w:t xml:space="preserve"> </w:t>
      </w:r>
    </w:p>
    <w:p w:rsidR="001D09A6" w:rsidRDefault="001D09A6" w:rsidP="001D09A6">
      <w:pPr>
        <w:pStyle w:val="a4"/>
        <w:numPr>
          <w:ilvl w:val="0"/>
          <w:numId w:val="2"/>
        </w:numPr>
        <w:rPr>
          <w:rFonts w:ascii="Arial" w:eastAsia="Arial" w:hAnsi="Arial" w:cs="Arial"/>
          <w:b/>
          <w:i/>
          <w:color w:val="0058A5"/>
        </w:rPr>
      </w:pPr>
      <w:r>
        <w:rPr>
          <w:rFonts w:ascii="Arial" w:eastAsia="Arial" w:hAnsi="Arial" w:cs="Arial"/>
          <w:b/>
          <w:i/>
          <w:color w:val="0058A5"/>
        </w:rPr>
        <w:t>Critical minerals and critical raw materials, including diversification of supply chain</w:t>
      </w:r>
    </w:p>
    <w:p w:rsidR="006049DB" w:rsidRDefault="006049DB" w:rsidP="001D09A6">
      <w:pPr>
        <w:pStyle w:val="a4"/>
        <w:numPr>
          <w:ilvl w:val="0"/>
          <w:numId w:val="2"/>
        </w:numPr>
        <w:rPr>
          <w:rFonts w:ascii="Arial" w:eastAsia="Arial" w:hAnsi="Arial" w:cs="Arial"/>
          <w:b/>
          <w:i/>
          <w:color w:val="0058A5"/>
        </w:rPr>
      </w:pPr>
      <w:r>
        <w:rPr>
          <w:rFonts w:ascii="Arial" w:eastAsia="Arial" w:hAnsi="Arial" w:cs="Arial"/>
          <w:b/>
          <w:i/>
          <w:color w:val="0058A5"/>
        </w:rPr>
        <w:t>Natural gas in fostering energy security</w:t>
      </w:r>
    </w:p>
    <w:p w:rsidR="006049DB" w:rsidRPr="006049DB" w:rsidRDefault="006049DB" w:rsidP="006049DB">
      <w:pPr>
        <w:rPr>
          <w:rFonts w:ascii="Arial" w:eastAsia="Arial" w:hAnsi="Arial" w:cs="Arial"/>
          <w:b/>
          <w:i/>
          <w:color w:val="0058A5"/>
          <w:u w:val="single"/>
        </w:rPr>
      </w:pPr>
      <w:r w:rsidRPr="00AF56E2">
        <w:rPr>
          <w:b/>
          <w:u w:val="single"/>
        </w:rPr>
        <w:t>Promoting collaboration between G7 and third countries</w:t>
      </w:r>
    </w:p>
    <w:p w:rsidR="006049DB" w:rsidRPr="006049DB" w:rsidRDefault="006049DB" w:rsidP="006049DB">
      <w:pPr>
        <w:pStyle w:val="a4"/>
        <w:numPr>
          <w:ilvl w:val="0"/>
          <w:numId w:val="2"/>
        </w:numPr>
        <w:rPr>
          <w:rFonts w:ascii="Arial" w:eastAsia="Arial" w:hAnsi="Arial" w:cs="Arial"/>
          <w:b/>
          <w:i/>
          <w:color w:val="0058A5"/>
        </w:rPr>
      </w:pPr>
      <w:r>
        <w:rPr>
          <w:rFonts w:ascii="Arial" w:eastAsia="Arial" w:hAnsi="Arial" w:cs="Arial"/>
          <w:b/>
          <w:i/>
          <w:color w:val="0058A5"/>
        </w:rPr>
        <w:t>Supporting the energy transition and securing universal access to clean energy for development in developing countries and particularly in Africa</w:t>
      </w:r>
    </w:p>
    <w:p w:rsidR="006049DB" w:rsidRPr="006049DB" w:rsidRDefault="006049DB" w:rsidP="006049DB">
      <w:pPr>
        <w:pStyle w:val="a4"/>
        <w:numPr>
          <w:ilvl w:val="0"/>
          <w:numId w:val="2"/>
        </w:numPr>
        <w:rPr>
          <w:rFonts w:ascii="Arial" w:eastAsia="Arial" w:hAnsi="Arial" w:cs="Arial"/>
          <w:b/>
          <w:i/>
          <w:color w:val="0058A5"/>
        </w:rPr>
      </w:pPr>
      <w:r>
        <w:rPr>
          <w:rFonts w:ascii="Arial" w:eastAsia="Arial" w:hAnsi="Arial" w:cs="Arial"/>
          <w:b/>
          <w:i/>
          <w:color w:val="0058A5"/>
        </w:rPr>
        <w:t>Reducing methane emissions in third countries oil and gas producing economies</w:t>
      </w:r>
    </w:p>
    <w:p w:rsidR="006049DB" w:rsidRDefault="006049DB" w:rsidP="006049DB">
      <w:pPr>
        <w:pStyle w:val="a4"/>
        <w:numPr>
          <w:ilvl w:val="0"/>
          <w:numId w:val="2"/>
        </w:numPr>
        <w:rPr>
          <w:rFonts w:ascii="Arial" w:eastAsia="Arial" w:hAnsi="Arial" w:cs="Arial"/>
          <w:b/>
          <w:i/>
          <w:color w:val="0058A5"/>
        </w:rPr>
      </w:pPr>
      <w:r>
        <w:rPr>
          <w:rFonts w:ascii="Arial" w:eastAsia="Arial" w:hAnsi="Arial" w:cs="Arial"/>
          <w:b/>
          <w:i/>
          <w:color w:val="0058A5"/>
        </w:rPr>
        <w:t>Climate finance</w:t>
      </w:r>
    </w:p>
    <w:p w:rsidR="006049DB" w:rsidRDefault="006049DB" w:rsidP="006049DB">
      <w:pPr>
        <w:pStyle w:val="a4"/>
        <w:numPr>
          <w:ilvl w:val="0"/>
          <w:numId w:val="2"/>
        </w:numPr>
        <w:rPr>
          <w:rFonts w:ascii="Arial" w:eastAsia="Arial" w:hAnsi="Arial" w:cs="Arial"/>
          <w:b/>
          <w:i/>
          <w:color w:val="0058A5"/>
        </w:rPr>
      </w:pPr>
      <w:r>
        <w:rPr>
          <w:rFonts w:ascii="Arial" w:eastAsia="Arial" w:hAnsi="Arial" w:cs="Arial"/>
          <w:b/>
          <w:i/>
          <w:color w:val="0058A5"/>
        </w:rPr>
        <w:t>Doubling of Adaptation</w:t>
      </w:r>
    </w:p>
    <w:p w:rsidR="006049DB" w:rsidRDefault="006049DB" w:rsidP="006049DB">
      <w:pPr>
        <w:pStyle w:val="a4"/>
        <w:numPr>
          <w:ilvl w:val="0"/>
          <w:numId w:val="2"/>
        </w:numPr>
        <w:rPr>
          <w:rFonts w:ascii="Arial" w:eastAsia="Arial" w:hAnsi="Arial" w:cs="Arial"/>
          <w:b/>
          <w:i/>
          <w:color w:val="0058A5"/>
        </w:rPr>
      </w:pPr>
      <w:r>
        <w:rPr>
          <w:rFonts w:ascii="Arial" w:eastAsia="Arial" w:hAnsi="Arial" w:cs="Arial"/>
          <w:b/>
          <w:i/>
          <w:color w:val="0058A5"/>
        </w:rPr>
        <w:t>Making finance flows consistent with the goals of the Paris Agreement</w:t>
      </w:r>
    </w:p>
    <w:p w:rsidR="006049DB" w:rsidRDefault="006049DB" w:rsidP="006049DB">
      <w:pPr>
        <w:pStyle w:val="a4"/>
        <w:numPr>
          <w:ilvl w:val="0"/>
          <w:numId w:val="2"/>
        </w:numPr>
        <w:rPr>
          <w:rFonts w:ascii="Arial" w:eastAsia="Arial" w:hAnsi="Arial" w:cs="Arial"/>
          <w:b/>
          <w:i/>
          <w:color w:val="0058A5"/>
        </w:rPr>
      </w:pPr>
      <w:r>
        <w:rPr>
          <w:rFonts w:ascii="Arial" w:eastAsia="Arial" w:hAnsi="Arial" w:cs="Arial"/>
          <w:b/>
          <w:i/>
          <w:color w:val="0058A5"/>
        </w:rPr>
        <w:t>Evolving the International Climate Finance Architecture</w:t>
      </w:r>
    </w:p>
    <w:p w:rsidR="006049DB" w:rsidRDefault="006049DB" w:rsidP="006049DB">
      <w:pPr>
        <w:pStyle w:val="a4"/>
        <w:numPr>
          <w:ilvl w:val="0"/>
          <w:numId w:val="2"/>
        </w:numPr>
        <w:rPr>
          <w:rFonts w:ascii="Arial" w:eastAsia="Arial" w:hAnsi="Arial" w:cs="Arial"/>
          <w:b/>
          <w:i/>
          <w:color w:val="0058A5"/>
        </w:rPr>
      </w:pPr>
      <w:r>
        <w:rPr>
          <w:rFonts w:ascii="Arial" w:eastAsia="Arial" w:hAnsi="Arial" w:cs="Arial"/>
          <w:b/>
          <w:i/>
          <w:color w:val="0058A5"/>
        </w:rPr>
        <w:t>New Collective Quantified Goal on climate finance</w:t>
      </w:r>
    </w:p>
    <w:p w:rsidR="006049DB" w:rsidRDefault="006049DB" w:rsidP="006049DB">
      <w:pPr>
        <w:pStyle w:val="1"/>
        <w:numPr>
          <w:ilvl w:val="0"/>
          <w:numId w:val="0"/>
        </w:numPr>
        <w:ind w:left="-5"/>
      </w:pPr>
      <w:r>
        <w:t>Supporting the most vulnerable in responding to the impacts of climate change</w:t>
      </w:r>
      <w:r>
        <w:rPr>
          <w:u w:val="none" w:color="000000"/>
        </w:rPr>
        <w:t xml:space="preserve">  </w:t>
      </w:r>
    </w:p>
    <w:p w:rsidR="006049DB" w:rsidRDefault="006049DB" w:rsidP="006049DB">
      <w:pPr>
        <w:pStyle w:val="a4"/>
        <w:numPr>
          <w:ilvl w:val="0"/>
          <w:numId w:val="2"/>
        </w:numPr>
        <w:rPr>
          <w:rFonts w:ascii="Arial" w:eastAsia="Arial" w:hAnsi="Arial" w:cs="Arial"/>
          <w:b/>
          <w:i/>
          <w:color w:val="0058A5"/>
        </w:rPr>
      </w:pPr>
      <w:r>
        <w:rPr>
          <w:rFonts w:ascii="Arial" w:eastAsia="Arial" w:hAnsi="Arial" w:cs="Arial"/>
          <w:b/>
          <w:i/>
          <w:color w:val="0058A5"/>
        </w:rPr>
        <w:t>Enhancing adaptation action and support</w:t>
      </w:r>
    </w:p>
    <w:p w:rsidR="006049DB" w:rsidRDefault="006049DB" w:rsidP="006049DB">
      <w:pPr>
        <w:pStyle w:val="a4"/>
        <w:numPr>
          <w:ilvl w:val="0"/>
          <w:numId w:val="2"/>
        </w:numPr>
        <w:rPr>
          <w:rFonts w:ascii="Arial" w:eastAsia="Arial" w:hAnsi="Arial" w:cs="Arial"/>
          <w:b/>
          <w:i/>
          <w:color w:val="0058A5"/>
        </w:rPr>
      </w:pPr>
      <w:r>
        <w:rPr>
          <w:rFonts w:ascii="Arial" w:eastAsia="Arial" w:hAnsi="Arial" w:cs="Arial"/>
          <w:b/>
          <w:i/>
          <w:color w:val="0058A5"/>
        </w:rPr>
        <w:t>Mobilizing adaptation finance at scale</w:t>
      </w:r>
    </w:p>
    <w:p w:rsidR="006049DB" w:rsidRDefault="006049DB" w:rsidP="006049DB">
      <w:pPr>
        <w:pStyle w:val="a4"/>
        <w:numPr>
          <w:ilvl w:val="0"/>
          <w:numId w:val="2"/>
        </w:numPr>
        <w:rPr>
          <w:rFonts w:ascii="Arial" w:eastAsia="Arial" w:hAnsi="Arial" w:cs="Arial"/>
          <w:b/>
          <w:i/>
          <w:color w:val="0058A5"/>
        </w:rPr>
      </w:pPr>
      <w:r>
        <w:rPr>
          <w:rFonts w:ascii="Arial" w:eastAsia="Arial" w:hAnsi="Arial" w:cs="Arial"/>
          <w:b/>
          <w:i/>
          <w:color w:val="0058A5"/>
        </w:rPr>
        <w:t>Assisting the most vulnerable developing countries to establish viable investment plans to respond to their adaptation needs</w:t>
      </w:r>
    </w:p>
    <w:p w:rsidR="006049DB" w:rsidRDefault="006049DB" w:rsidP="006049DB">
      <w:pPr>
        <w:pStyle w:val="a4"/>
        <w:numPr>
          <w:ilvl w:val="0"/>
          <w:numId w:val="2"/>
        </w:numPr>
        <w:rPr>
          <w:rFonts w:ascii="Arial" w:eastAsia="Arial" w:hAnsi="Arial" w:cs="Arial"/>
          <w:b/>
          <w:i/>
          <w:color w:val="0058A5"/>
        </w:rPr>
      </w:pPr>
      <w:r>
        <w:rPr>
          <w:rFonts w:ascii="Arial" w:eastAsia="Arial" w:hAnsi="Arial" w:cs="Arial"/>
          <w:b/>
          <w:i/>
          <w:color w:val="0058A5"/>
        </w:rPr>
        <w:t>Loss and Damage</w:t>
      </w:r>
    </w:p>
    <w:p w:rsidR="00454708" w:rsidRDefault="00454708" w:rsidP="00454708">
      <w:pPr>
        <w:pStyle w:val="a4"/>
        <w:rPr>
          <w:rFonts w:ascii="Arial" w:eastAsia="Arial" w:hAnsi="Arial" w:cs="Arial"/>
          <w:b/>
          <w:i/>
          <w:color w:val="0058A5"/>
        </w:rPr>
      </w:pPr>
    </w:p>
    <w:p w:rsidR="006049DB" w:rsidRPr="00AF56E2" w:rsidRDefault="006049DB" w:rsidP="006049DB">
      <w:pPr>
        <w:spacing w:after="0"/>
        <w:rPr>
          <w:rFonts w:ascii="Arial" w:eastAsia="Arial" w:hAnsi="Arial" w:cs="Arial"/>
          <w:b/>
          <w:color w:val="0058A5"/>
          <w:sz w:val="28"/>
        </w:rPr>
      </w:pPr>
      <w:r w:rsidRPr="00AF56E2">
        <w:rPr>
          <w:rFonts w:ascii="Arial" w:eastAsia="Arial" w:hAnsi="Arial" w:cs="Arial"/>
          <w:b/>
          <w:color w:val="0058A5"/>
          <w:sz w:val="28"/>
        </w:rPr>
        <w:t xml:space="preserve">III Environment Section </w:t>
      </w:r>
    </w:p>
    <w:p w:rsidR="00AF56E2" w:rsidRDefault="006049DB" w:rsidP="006049DB">
      <w:pPr>
        <w:pStyle w:val="1"/>
        <w:numPr>
          <w:ilvl w:val="0"/>
          <w:numId w:val="0"/>
        </w:numPr>
        <w:ind w:left="-5"/>
        <w:rPr>
          <w:u w:val="none" w:color="000000"/>
        </w:rPr>
      </w:pPr>
      <w:r>
        <w:t>Stepping up actions for sustainable consumption and production through circular economy and</w:t>
      </w:r>
      <w:r>
        <w:rPr>
          <w:u w:val="none" w:color="000000"/>
        </w:rPr>
        <w:t xml:space="preserve"> </w:t>
      </w:r>
      <w:r>
        <w:t>resource efficiency</w:t>
      </w:r>
      <w:r>
        <w:rPr>
          <w:u w:val="none" w:color="000000"/>
        </w:rPr>
        <w:t xml:space="preserve"> </w:t>
      </w:r>
    </w:p>
    <w:p w:rsidR="00454708" w:rsidRDefault="00AF56E2" w:rsidP="00AF56E2">
      <w:pPr>
        <w:pStyle w:val="1"/>
        <w:numPr>
          <w:ilvl w:val="0"/>
          <w:numId w:val="0"/>
        </w:numPr>
        <w:ind w:left="-5"/>
        <w:rPr>
          <w:rFonts w:asciiTheme="minorHAnsi" w:eastAsiaTheme="minorEastAsia" w:hAnsiTheme="minorHAnsi" w:cstheme="minorBidi"/>
          <w:b w:val="0"/>
          <w:color w:val="auto"/>
          <w:sz w:val="22"/>
          <w:u w:val="none"/>
        </w:rPr>
      </w:pPr>
      <w:r>
        <w:rPr>
          <w:u w:val="none" w:color="000000"/>
        </w:rPr>
        <w:t xml:space="preserve"> </w:t>
      </w:r>
    </w:p>
    <w:p w:rsidR="00454708" w:rsidRDefault="006049DB" w:rsidP="00454708">
      <w:pPr>
        <w:pStyle w:val="1"/>
        <w:numPr>
          <w:ilvl w:val="0"/>
          <w:numId w:val="0"/>
        </w:numPr>
        <w:ind w:left="10" w:hanging="10"/>
        <w:rPr>
          <w:u w:val="none" w:color="000000"/>
        </w:rPr>
      </w:pPr>
      <w:r>
        <w:t>Tackling global pollution for nature and people</w:t>
      </w:r>
      <w:r>
        <w:rPr>
          <w:u w:val="none" w:color="000000"/>
        </w:rPr>
        <w:t xml:space="preserve"> </w:t>
      </w:r>
    </w:p>
    <w:p w:rsidR="00454708" w:rsidRDefault="00454708" w:rsidP="00454708">
      <w:pPr>
        <w:pStyle w:val="1"/>
        <w:numPr>
          <w:ilvl w:val="0"/>
          <w:numId w:val="0"/>
        </w:numPr>
        <w:ind w:left="-5"/>
        <w:rPr>
          <w:u w:val="none" w:color="000000"/>
        </w:rPr>
      </w:pPr>
    </w:p>
    <w:p w:rsidR="006049DB" w:rsidRDefault="00454708" w:rsidP="00454708">
      <w:pPr>
        <w:pStyle w:val="1"/>
        <w:numPr>
          <w:ilvl w:val="0"/>
          <w:numId w:val="0"/>
        </w:numPr>
        <w:ind w:left="-5"/>
        <w:rPr>
          <w:u w:val="none" w:color="000000"/>
        </w:rPr>
      </w:pPr>
      <w:r>
        <w:t>Strengthening and accelerating protection, conservation, restoration, sustainable use and</w:t>
      </w:r>
      <w:r>
        <w:rPr>
          <w:u w:val="none" w:color="000000"/>
        </w:rPr>
        <w:t xml:space="preserve"> </w:t>
      </w:r>
      <w:r>
        <w:t>management of biodiversity and ecosystems</w:t>
      </w:r>
    </w:p>
    <w:p w:rsidR="00454708" w:rsidRDefault="00454708" w:rsidP="00454708"/>
    <w:p w:rsidR="00454708" w:rsidRDefault="00454708" w:rsidP="00454708">
      <w:pPr>
        <w:pStyle w:val="1"/>
        <w:numPr>
          <w:ilvl w:val="0"/>
          <w:numId w:val="0"/>
        </w:numPr>
        <w:ind w:left="-5"/>
      </w:pPr>
      <w:r>
        <w:t>Sustainable management of natural resources: land and water</w:t>
      </w:r>
      <w:r>
        <w:rPr>
          <w:u w:val="none" w:color="000000"/>
        </w:rPr>
        <w:t xml:space="preserve"> </w:t>
      </w:r>
    </w:p>
    <w:p w:rsidR="00454708" w:rsidRDefault="00454708" w:rsidP="00454708"/>
    <w:p w:rsidR="00454708" w:rsidRDefault="00454708" w:rsidP="00454708">
      <w:pPr>
        <w:spacing w:line="250" w:lineRule="auto"/>
        <w:ind w:left="-5" w:hanging="10"/>
      </w:pPr>
      <w:r>
        <w:rPr>
          <w:rFonts w:ascii="Arial" w:eastAsia="Arial" w:hAnsi="Arial" w:cs="Arial"/>
          <w:b/>
          <w:color w:val="0058A5"/>
          <w:u w:val="single" w:color="0058A5"/>
        </w:rPr>
        <w:t>Cross cutting actions</w:t>
      </w:r>
      <w:r>
        <w:rPr>
          <w:rFonts w:ascii="Arial" w:eastAsia="Arial" w:hAnsi="Arial" w:cs="Arial"/>
          <w:b/>
          <w:color w:val="0058A5"/>
        </w:rPr>
        <w:t xml:space="preserve">  </w:t>
      </w:r>
    </w:p>
    <w:p w:rsidR="00454708" w:rsidRDefault="00454708" w:rsidP="00454708">
      <w:pPr>
        <w:pStyle w:val="1"/>
        <w:numPr>
          <w:ilvl w:val="0"/>
          <w:numId w:val="0"/>
        </w:numPr>
        <w:spacing w:after="0" w:line="259" w:lineRule="auto"/>
        <w:ind w:left="-5"/>
        <w:rPr>
          <w:u w:val="none" w:color="000000"/>
        </w:rPr>
      </w:pPr>
      <w:r>
        <w:rPr>
          <w:u w:val="none" w:color="000000"/>
        </w:rPr>
        <w:t xml:space="preserve">Circular and Sustainable Bioeconomy </w:t>
      </w:r>
    </w:p>
    <w:p w:rsidR="00454708" w:rsidRPr="00454708" w:rsidRDefault="00454708" w:rsidP="00454708"/>
    <w:p w:rsidR="00454708" w:rsidRDefault="00454708" w:rsidP="00454708">
      <w:pPr>
        <w:pStyle w:val="1"/>
        <w:numPr>
          <w:ilvl w:val="0"/>
          <w:numId w:val="0"/>
        </w:numPr>
        <w:spacing w:after="0" w:line="259" w:lineRule="auto"/>
        <w:ind w:left="-5"/>
      </w:pPr>
      <w:r>
        <w:rPr>
          <w:u w:val="none" w:color="000000"/>
        </w:rPr>
        <w:t xml:space="preserve">Global Environment Monitoring Technologies </w:t>
      </w:r>
    </w:p>
    <w:p w:rsidR="00454708" w:rsidRDefault="00454708" w:rsidP="00454708"/>
    <w:p w:rsidR="00454708" w:rsidRPr="00454708" w:rsidRDefault="00454708" w:rsidP="00454708">
      <w:pPr>
        <w:keepNext/>
        <w:keepLines/>
        <w:spacing w:after="4" w:line="250" w:lineRule="auto"/>
        <w:ind w:left="-5" w:hanging="10"/>
        <w:outlineLvl w:val="1"/>
        <w:rPr>
          <w:rFonts w:ascii="Arial" w:eastAsia="Arial" w:hAnsi="Arial" w:cs="Arial"/>
          <w:b/>
          <w:color w:val="0058A5"/>
          <w:sz w:val="20"/>
          <w:u w:val="single" w:color="0058A5"/>
        </w:rPr>
      </w:pPr>
      <w:r w:rsidRPr="00454708">
        <w:rPr>
          <w:rFonts w:ascii="Arial" w:eastAsia="Arial" w:hAnsi="Arial" w:cs="Arial"/>
          <w:b/>
          <w:color w:val="0058A5"/>
          <w:sz w:val="20"/>
          <w:u w:val="single" w:color="0058A5"/>
        </w:rPr>
        <w:t>Promoting collaboration between G7 and developing countries</w:t>
      </w:r>
      <w:r w:rsidRPr="00454708">
        <w:rPr>
          <w:rFonts w:ascii="Arial" w:eastAsia="Arial" w:hAnsi="Arial" w:cs="Arial"/>
          <w:b/>
          <w:color w:val="0058A5"/>
          <w:sz w:val="20"/>
          <w:u w:color="000000"/>
        </w:rPr>
        <w:t xml:space="preserve"> </w:t>
      </w:r>
    </w:p>
    <w:p w:rsidR="00454708" w:rsidRDefault="00454708" w:rsidP="00454708">
      <w:pPr>
        <w:spacing w:after="0"/>
        <w:ind w:left="360"/>
      </w:pPr>
    </w:p>
    <w:p w:rsidR="00454708" w:rsidRDefault="00454708" w:rsidP="00454708">
      <w:pPr>
        <w:pStyle w:val="1"/>
        <w:numPr>
          <w:ilvl w:val="0"/>
          <w:numId w:val="0"/>
        </w:numPr>
        <w:spacing w:after="0" w:line="259" w:lineRule="auto"/>
        <w:ind w:left="-5"/>
        <w:rPr>
          <w:u w:val="none" w:color="000000"/>
        </w:rPr>
      </w:pPr>
      <w:r>
        <w:rPr>
          <w:u w:val="none" w:color="000000"/>
        </w:rPr>
        <w:t xml:space="preserve">Localizing the SDGs in cities and regions to accelerate progress  </w:t>
      </w:r>
    </w:p>
    <w:p w:rsidR="00454708" w:rsidRDefault="00454708" w:rsidP="00454708">
      <w:pPr>
        <w:pStyle w:val="1"/>
        <w:numPr>
          <w:ilvl w:val="0"/>
          <w:numId w:val="0"/>
        </w:numPr>
        <w:spacing w:after="0" w:line="259" w:lineRule="auto"/>
        <w:ind w:left="-5"/>
        <w:rPr>
          <w:u w:val="none" w:color="000000"/>
        </w:rPr>
      </w:pPr>
    </w:p>
    <w:p w:rsidR="00454708" w:rsidRDefault="00454708" w:rsidP="00454708">
      <w:pPr>
        <w:pStyle w:val="1"/>
        <w:numPr>
          <w:ilvl w:val="0"/>
          <w:numId w:val="0"/>
        </w:numPr>
        <w:spacing w:after="0" w:line="259" w:lineRule="auto"/>
        <w:ind w:left="-5"/>
      </w:pPr>
      <w:r>
        <w:rPr>
          <w:u w:val="none" w:color="000000"/>
        </w:rPr>
        <w:t xml:space="preserve">Sustainable value chains </w:t>
      </w:r>
    </w:p>
    <w:p w:rsidR="00454708" w:rsidRDefault="00454708" w:rsidP="00454708"/>
    <w:p w:rsidR="00454708" w:rsidRDefault="00454708" w:rsidP="00454708">
      <w:pPr>
        <w:keepNext/>
        <w:keepLines/>
        <w:spacing w:after="4" w:line="250" w:lineRule="auto"/>
        <w:ind w:left="-5" w:hanging="10"/>
        <w:outlineLvl w:val="1"/>
        <w:rPr>
          <w:rFonts w:ascii="Arial" w:eastAsia="Arial" w:hAnsi="Arial" w:cs="Arial"/>
          <w:b/>
          <w:color w:val="0058A5"/>
          <w:sz w:val="20"/>
          <w:u w:color="000000"/>
        </w:rPr>
      </w:pPr>
      <w:r w:rsidRPr="00454708">
        <w:rPr>
          <w:rFonts w:ascii="Arial" w:eastAsia="Arial" w:hAnsi="Arial" w:cs="Arial"/>
          <w:b/>
          <w:color w:val="0058A5"/>
          <w:sz w:val="20"/>
          <w:u w:val="single" w:color="0058A5"/>
        </w:rPr>
        <w:t>ANNEXES</w:t>
      </w:r>
      <w:r w:rsidRPr="00454708">
        <w:rPr>
          <w:rFonts w:ascii="Arial" w:eastAsia="Arial" w:hAnsi="Arial" w:cs="Arial"/>
          <w:b/>
          <w:color w:val="0058A5"/>
          <w:sz w:val="20"/>
          <w:u w:color="000000"/>
        </w:rPr>
        <w:t xml:space="preserve"> </w:t>
      </w:r>
    </w:p>
    <w:p w:rsidR="00454708" w:rsidRDefault="00454708" w:rsidP="00454708">
      <w:pPr>
        <w:keepNext/>
        <w:keepLines/>
        <w:spacing w:after="4" w:line="250" w:lineRule="auto"/>
        <w:ind w:left="-5" w:hanging="10"/>
        <w:outlineLvl w:val="1"/>
        <w:rPr>
          <w:rFonts w:ascii="Arial" w:eastAsia="Arial" w:hAnsi="Arial" w:cs="Arial"/>
          <w:b/>
          <w:color w:val="0058A5"/>
          <w:sz w:val="20"/>
          <w:u w:color="000000"/>
        </w:rPr>
      </w:pPr>
    </w:p>
    <w:p w:rsidR="00454708" w:rsidRPr="00454708" w:rsidRDefault="00454708" w:rsidP="00454708">
      <w:pPr>
        <w:keepNext/>
        <w:keepLines/>
        <w:spacing w:after="4" w:line="250" w:lineRule="auto"/>
        <w:ind w:left="-5" w:hanging="10"/>
        <w:outlineLvl w:val="1"/>
        <w:rPr>
          <w:rFonts w:ascii="Arial" w:eastAsia="Arial" w:hAnsi="Arial" w:cs="Arial"/>
          <w:b/>
          <w:color w:val="0058A5"/>
          <w:sz w:val="20"/>
          <w:u w:val="single" w:color="0058A5"/>
        </w:rPr>
      </w:pPr>
      <w:r w:rsidRPr="00454708">
        <w:rPr>
          <w:rFonts w:ascii="Arial" w:eastAsia="Arial" w:hAnsi="Arial" w:cs="Arial"/>
          <w:b/>
          <w:color w:val="0058A5"/>
          <w:sz w:val="20"/>
          <w:u w:val="single" w:color="0058A5"/>
        </w:rPr>
        <w:t xml:space="preserve">G7 Declaration </w:t>
      </w:r>
    </w:p>
    <w:p w:rsidR="00454708" w:rsidRDefault="00454708" w:rsidP="00454708">
      <w:pPr>
        <w:keepNext/>
        <w:keepLines/>
        <w:spacing w:after="4" w:line="250" w:lineRule="auto"/>
        <w:ind w:left="-5" w:hanging="10"/>
        <w:outlineLvl w:val="1"/>
        <w:rPr>
          <w:rFonts w:ascii="Arial" w:eastAsia="Arial" w:hAnsi="Arial" w:cs="Arial"/>
          <w:b/>
          <w:color w:val="0058A5"/>
          <w:sz w:val="20"/>
          <w:u w:val="single" w:color="0058A5"/>
        </w:rPr>
      </w:pPr>
      <w:r w:rsidRPr="00454708">
        <w:rPr>
          <w:rFonts w:ascii="Arial" w:eastAsia="Arial" w:hAnsi="Arial" w:cs="Arial"/>
          <w:b/>
          <w:color w:val="0058A5"/>
          <w:sz w:val="20"/>
          <w:u w:val="single" w:color="0058A5"/>
        </w:rPr>
        <w:t xml:space="preserve">on the Agreement on the Conservation and Sustainable Use of Marine Biological Diversity of Areas beyond National Jurisdiction </w:t>
      </w:r>
    </w:p>
    <w:p w:rsidR="00454708" w:rsidRDefault="00454708" w:rsidP="00454708">
      <w:pPr>
        <w:keepNext/>
        <w:keepLines/>
        <w:spacing w:after="4" w:line="250" w:lineRule="auto"/>
        <w:ind w:left="-5" w:hanging="10"/>
        <w:outlineLvl w:val="1"/>
        <w:rPr>
          <w:rFonts w:ascii="Arial" w:eastAsia="Arial" w:hAnsi="Arial" w:cs="Arial"/>
          <w:b/>
          <w:color w:val="0058A5"/>
          <w:sz w:val="20"/>
          <w:u w:val="single" w:color="0058A5"/>
        </w:rPr>
      </w:pPr>
    </w:p>
    <w:p w:rsidR="00454708" w:rsidRPr="00454708" w:rsidRDefault="00454708" w:rsidP="00454708">
      <w:pPr>
        <w:keepNext/>
        <w:keepLines/>
        <w:spacing w:after="4" w:line="250" w:lineRule="auto"/>
        <w:ind w:left="-5" w:hanging="10"/>
        <w:outlineLvl w:val="1"/>
        <w:rPr>
          <w:rFonts w:ascii="Arial" w:eastAsia="Arial" w:hAnsi="Arial" w:cs="Arial"/>
          <w:b/>
          <w:color w:val="0058A5"/>
          <w:sz w:val="20"/>
          <w:u w:val="single" w:color="0058A5"/>
        </w:rPr>
      </w:pPr>
      <w:r w:rsidRPr="00454708">
        <w:rPr>
          <w:rFonts w:ascii="Arial" w:eastAsia="Arial" w:hAnsi="Arial" w:cs="Arial"/>
          <w:b/>
          <w:color w:val="0058A5"/>
          <w:sz w:val="20"/>
          <w:u w:val="single" w:color="0058A5"/>
        </w:rPr>
        <w:t xml:space="preserve">G7 Water Coalition </w:t>
      </w:r>
    </w:p>
    <w:p w:rsidR="00454708" w:rsidRPr="00454708" w:rsidRDefault="00454708" w:rsidP="00454708">
      <w:pPr>
        <w:keepNext/>
        <w:keepLines/>
        <w:spacing w:after="4" w:line="250" w:lineRule="auto"/>
        <w:ind w:left="-5" w:hanging="10"/>
        <w:outlineLvl w:val="1"/>
        <w:rPr>
          <w:rFonts w:ascii="Arial" w:eastAsia="Arial" w:hAnsi="Arial" w:cs="Arial"/>
          <w:b/>
          <w:color w:val="0058A5"/>
          <w:sz w:val="20"/>
          <w:u w:val="single" w:color="0058A5"/>
        </w:rPr>
      </w:pPr>
    </w:p>
    <w:p w:rsidR="00913AA3" w:rsidRDefault="00913AA3">
      <w:pPr>
        <w:rPr>
          <w:rFonts w:ascii="Arial" w:eastAsia="Arial" w:hAnsi="Arial" w:cs="Arial"/>
          <w:b/>
          <w:color w:val="0058A5"/>
          <w:sz w:val="20"/>
          <w:u w:val="single" w:color="0058A5"/>
        </w:rPr>
      </w:pPr>
    </w:p>
    <w:p w:rsidR="00363EC1" w:rsidRDefault="00363EC1">
      <w:pPr>
        <w:rPr>
          <w:rFonts w:ascii="Arial" w:hAnsi="Arial" w:cs="Arial"/>
          <w:b/>
          <w:color w:val="0058A5"/>
          <w:sz w:val="20"/>
          <w:u w:val="single" w:color="0058A5"/>
        </w:rPr>
      </w:pPr>
      <w:r>
        <w:rPr>
          <w:rFonts w:ascii="Arial" w:eastAsia="Arial" w:hAnsi="Arial" w:cs="Arial"/>
          <w:b/>
          <w:color w:val="0058A5"/>
          <w:sz w:val="20"/>
          <w:u w:val="single" w:color="0058A5"/>
        </w:rPr>
        <w:t>便宜のため、上記を DeepL(無料版</w:t>
      </w:r>
      <w:r>
        <w:rPr>
          <w:rFonts w:ascii="Arial" w:eastAsia="Arial" w:hAnsi="Arial" w:cs="Arial" w:hint="eastAsia"/>
          <w:b/>
          <w:color w:val="0058A5"/>
          <w:sz w:val="20"/>
          <w:u w:val="single" w:color="0058A5"/>
        </w:rPr>
        <w:t>)</w:t>
      </w:r>
      <w:r>
        <w:rPr>
          <w:rFonts w:ascii="Arial" w:eastAsia="Arial" w:hAnsi="Arial" w:cs="Arial"/>
          <w:b/>
          <w:color w:val="0058A5"/>
          <w:sz w:val="20"/>
          <w:u w:val="single" w:color="0058A5"/>
        </w:rPr>
        <w:t>で日本語化したものを以下に張り付けておきます。翻訳の精度については各自確認いただくようお願いします。</w:t>
      </w:r>
    </w:p>
    <w:p w:rsidR="00363EC1" w:rsidRPr="00363EC1" w:rsidRDefault="00363EC1">
      <w:pPr>
        <w:rPr>
          <w:rFonts w:hint="eastAsia"/>
        </w:rPr>
      </w:pPr>
    </w:p>
    <w:p w:rsidR="00363EC1" w:rsidRDefault="00363EC1" w:rsidP="00363EC1">
      <w:pPr>
        <w:rPr>
          <w:rFonts w:hint="eastAsia"/>
        </w:rPr>
      </w:pPr>
      <w:r>
        <w:rPr>
          <w:rFonts w:hint="eastAsia"/>
        </w:rPr>
        <w:t>I.</w:t>
      </w:r>
      <w:r>
        <w:rPr>
          <w:rFonts w:hint="eastAsia"/>
        </w:rPr>
        <w:tab/>
      </w:r>
      <w:r>
        <w:rPr>
          <w:rFonts w:hint="eastAsia"/>
        </w:rPr>
        <w:t>シャポー</w:t>
      </w:r>
      <w:r>
        <w:rPr>
          <w:rFonts w:hint="eastAsia"/>
        </w:rPr>
        <w:t xml:space="preserve">  </w:t>
      </w:r>
    </w:p>
    <w:p w:rsidR="00363EC1" w:rsidRDefault="00363EC1" w:rsidP="00363EC1"/>
    <w:p w:rsidR="00363EC1" w:rsidRDefault="00363EC1" w:rsidP="00363EC1">
      <w:pPr>
        <w:rPr>
          <w:rFonts w:hint="eastAsia"/>
        </w:rPr>
      </w:pPr>
      <w:r>
        <w:rPr>
          <w:rFonts w:hint="eastAsia"/>
        </w:rPr>
        <w:t xml:space="preserve">- </w:t>
      </w:r>
      <w:r>
        <w:rPr>
          <w:rFonts w:hint="eastAsia"/>
        </w:rPr>
        <w:t>気候変動、生物多様性の損失、汚染という三重の世界的危機</w:t>
      </w:r>
    </w:p>
    <w:p w:rsidR="00363EC1" w:rsidRDefault="00363EC1" w:rsidP="00363EC1">
      <w:pPr>
        <w:rPr>
          <w:rFonts w:hint="eastAsia"/>
        </w:rPr>
      </w:pPr>
      <w:r>
        <w:rPr>
          <w:rFonts w:hint="eastAsia"/>
        </w:rPr>
        <w:t xml:space="preserve">- </w:t>
      </w:r>
      <w:r>
        <w:rPr>
          <w:rFonts w:hint="eastAsia"/>
        </w:rPr>
        <w:t>三重の危機への対応における</w:t>
      </w:r>
      <w:r>
        <w:rPr>
          <w:rFonts w:hint="eastAsia"/>
        </w:rPr>
        <w:t>G7</w:t>
      </w:r>
      <w:r>
        <w:rPr>
          <w:rFonts w:hint="eastAsia"/>
        </w:rPr>
        <w:t>のリーダーシップ</w:t>
      </w:r>
    </w:p>
    <w:p w:rsidR="00363EC1" w:rsidRDefault="00363EC1" w:rsidP="00363EC1">
      <w:pPr>
        <w:rPr>
          <w:rFonts w:hint="eastAsia"/>
        </w:rPr>
      </w:pPr>
      <w:r>
        <w:rPr>
          <w:rFonts w:hint="eastAsia"/>
        </w:rPr>
        <w:t xml:space="preserve">- </w:t>
      </w:r>
      <w:r>
        <w:rPr>
          <w:rFonts w:hint="eastAsia"/>
        </w:rPr>
        <w:t>行動のための重要な年</w:t>
      </w:r>
    </w:p>
    <w:p w:rsidR="00363EC1" w:rsidRDefault="00363EC1" w:rsidP="00363EC1">
      <w:pPr>
        <w:rPr>
          <w:rFonts w:hint="eastAsia"/>
        </w:rPr>
      </w:pPr>
      <w:r>
        <w:rPr>
          <w:rFonts w:hint="eastAsia"/>
        </w:rPr>
        <w:t xml:space="preserve">- </w:t>
      </w:r>
      <w:r>
        <w:rPr>
          <w:rFonts w:hint="eastAsia"/>
        </w:rPr>
        <w:t>科学</w:t>
      </w:r>
    </w:p>
    <w:p w:rsidR="00363EC1" w:rsidRDefault="00363EC1" w:rsidP="00363EC1">
      <w:pPr>
        <w:rPr>
          <w:rFonts w:hint="eastAsia"/>
        </w:rPr>
      </w:pPr>
      <w:r>
        <w:rPr>
          <w:rFonts w:hint="eastAsia"/>
        </w:rPr>
        <w:t xml:space="preserve">- </w:t>
      </w:r>
      <w:r>
        <w:rPr>
          <w:rFonts w:hint="eastAsia"/>
        </w:rPr>
        <w:t>インクルージョン</w:t>
      </w:r>
    </w:p>
    <w:p w:rsidR="00363EC1" w:rsidRDefault="00363EC1" w:rsidP="00363EC1">
      <w:pPr>
        <w:rPr>
          <w:rFonts w:hint="eastAsia"/>
        </w:rPr>
      </w:pPr>
      <w:r>
        <w:rPr>
          <w:rFonts w:hint="eastAsia"/>
        </w:rPr>
        <w:t xml:space="preserve">- </w:t>
      </w:r>
      <w:r>
        <w:rPr>
          <w:rFonts w:hint="eastAsia"/>
        </w:rPr>
        <w:t>ジェンダー</w:t>
      </w:r>
    </w:p>
    <w:p w:rsidR="00363EC1" w:rsidRDefault="00363EC1" w:rsidP="00363EC1"/>
    <w:p w:rsidR="00363EC1" w:rsidRDefault="00363EC1" w:rsidP="00363EC1">
      <w:pPr>
        <w:rPr>
          <w:rFonts w:hint="eastAsia"/>
        </w:rPr>
      </w:pPr>
      <w:r>
        <w:rPr>
          <w:rFonts w:hint="eastAsia"/>
        </w:rPr>
        <w:t xml:space="preserve">II. </w:t>
      </w:r>
      <w:r>
        <w:rPr>
          <w:rFonts w:hint="eastAsia"/>
        </w:rPr>
        <w:t>気候・エネルギー部門</w:t>
      </w:r>
      <w:r>
        <w:rPr>
          <w:rFonts w:hint="eastAsia"/>
        </w:rPr>
        <w:t xml:space="preserve"> </w:t>
      </w:r>
    </w:p>
    <w:p w:rsidR="00363EC1" w:rsidRDefault="00363EC1" w:rsidP="00363EC1">
      <w:pPr>
        <w:rPr>
          <w:rFonts w:hint="eastAsia"/>
        </w:rPr>
      </w:pPr>
      <w:r>
        <w:t xml:space="preserve">     </w:t>
      </w:r>
      <w:r>
        <w:rPr>
          <w:rFonts w:hint="eastAsia"/>
        </w:rPr>
        <w:t>G7</w:t>
      </w:r>
      <w:r>
        <w:rPr>
          <w:rFonts w:hint="eastAsia"/>
        </w:rPr>
        <w:t>ネット・ゼロ・アジェンダの加速化</w:t>
      </w:r>
      <w:r>
        <w:rPr>
          <w:rFonts w:hint="eastAsia"/>
        </w:rPr>
        <w:t xml:space="preserve"> </w:t>
      </w:r>
    </w:p>
    <w:p w:rsidR="00363EC1" w:rsidRDefault="00363EC1" w:rsidP="00363EC1">
      <w:pPr>
        <w:rPr>
          <w:rFonts w:hint="eastAsia"/>
        </w:rPr>
      </w:pPr>
      <w:r>
        <w:rPr>
          <w:rFonts w:hint="eastAsia"/>
        </w:rPr>
        <w:t>1.</w:t>
      </w:r>
      <w:r>
        <w:rPr>
          <w:rFonts w:hint="eastAsia"/>
        </w:rPr>
        <w:tab/>
        <w:t>1.5</w:t>
      </w:r>
      <w:r>
        <w:rPr>
          <w:rFonts w:hint="eastAsia"/>
        </w:rPr>
        <w:t>℃を手の届く範囲に</w:t>
      </w:r>
    </w:p>
    <w:p w:rsidR="00363EC1" w:rsidRDefault="00363EC1" w:rsidP="00363EC1">
      <w:pPr>
        <w:rPr>
          <w:rFonts w:hint="eastAsia"/>
        </w:rPr>
      </w:pPr>
      <w:r>
        <w:rPr>
          <w:rFonts w:hint="eastAsia"/>
        </w:rPr>
        <w:t>2.</w:t>
      </w:r>
      <w:r>
        <w:rPr>
          <w:rFonts w:hint="eastAsia"/>
        </w:rPr>
        <w:tab/>
        <w:t>1.5</w:t>
      </w:r>
      <w:r>
        <w:rPr>
          <w:rFonts w:hint="eastAsia"/>
        </w:rPr>
        <w:t>℃に沿った</w:t>
      </w:r>
      <w:r>
        <w:rPr>
          <w:rFonts w:hint="eastAsia"/>
        </w:rPr>
        <w:t>NDCs</w:t>
      </w:r>
    </w:p>
    <w:p w:rsidR="00363EC1" w:rsidRDefault="00363EC1" w:rsidP="00363EC1">
      <w:pPr>
        <w:rPr>
          <w:rFonts w:hint="eastAsia"/>
        </w:rPr>
      </w:pPr>
      <w:r>
        <w:rPr>
          <w:rFonts w:hint="eastAsia"/>
        </w:rPr>
        <w:t>3.</w:t>
      </w:r>
      <w:r>
        <w:rPr>
          <w:rFonts w:hint="eastAsia"/>
        </w:rPr>
        <w:tab/>
        <w:t>GST</w:t>
      </w:r>
      <w:r>
        <w:rPr>
          <w:rFonts w:hint="eastAsia"/>
        </w:rPr>
        <w:t>の成果</w:t>
      </w:r>
      <w:r w:rsidR="006160B2">
        <w:rPr>
          <w:rFonts w:hint="eastAsia"/>
        </w:rPr>
        <w:t xml:space="preserve"> </w:t>
      </w:r>
      <w:r w:rsidR="006160B2">
        <w:t xml:space="preserve">   -- UNFCCC </w:t>
      </w:r>
      <w:r w:rsidR="006160B2">
        <w:t>の</w:t>
      </w:r>
      <w:r w:rsidR="006160B2">
        <w:t xml:space="preserve">  Global Stocktake </w:t>
      </w:r>
      <w:r w:rsidR="006160B2">
        <w:t>のことです。</w:t>
      </w:r>
    </w:p>
    <w:p w:rsidR="00363EC1" w:rsidRDefault="00363EC1" w:rsidP="006160B2">
      <w:pPr>
        <w:ind w:firstLine="720"/>
        <w:rPr>
          <w:rFonts w:hint="eastAsia"/>
        </w:rPr>
      </w:pPr>
      <w:r>
        <w:rPr>
          <w:rFonts w:hint="eastAsia"/>
        </w:rPr>
        <w:t xml:space="preserve">a) </w:t>
      </w:r>
      <w:r>
        <w:rPr>
          <w:rFonts w:hint="eastAsia"/>
        </w:rPr>
        <w:t>世界の再生可能エネルギーの</w:t>
      </w:r>
      <w:r>
        <w:rPr>
          <w:rFonts w:hint="eastAsia"/>
        </w:rPr>
        <w:t>3</w:t>
      </w:r>
      <w:r>
        <w:rPr>
          <w:rFonts w:hint="eastAsia"/>
        </w:rPr>
        <w:t>倍増</w:t>
      </w:r>
    </w:p>
    <w:p w:rsidR="00363EC1" w:rsidRDefault="00363EC1" w:rsidP="006160B2">
      <w:pPr>
        <w:ind w:firstLine="720"/>
        <w:rPr>
          <w:rFonts w:hint="eastAsia"/>
        </w:rPr>
      </w:pPr>
      <w:r>
        <w:rPr>
          <w:rFonts w:hint="eastAsia"/>
        </w:rPr>
        <w:t xml:space="preserve">b) </w:t>
      </w:r>
      <w:r>
        <w:rPr>
          <w:rFonts w:hint="eastAsia"/>
        </w:rPr>
        <w:t>世界のエネルギー効率倍増目標</w:t>
      </w:r>
    </w:p>
    <w:p w:rsidR="00363EC1" w:rsidRDefault="00363EC1" w:rsidP="006160B2">
      <w:pPr>
        <w:ind w:firstLine="720"/>
        <w:rPr>
          <w:rFonts w:hint="eastAsia"/>
        </w:rPr>
      </w:pPr>
      <w:r>
        <w:rPr>
          <w:rFonts w:hint="eastAsia"/>
        </w:rPr>
        <w:t xml:space="preserve">c) </w:t>
      </w:r>
      <w:r>
        <w:rPr>
          <w:rFonts w:hint="eastAsia"/>
        </w:rPr>
        <w:t>止まらない石炭発電の廃止と電力システムの脱炭素化に向けた取り組みの加速</w:t>
      </w:r>
    </w:p>
    <w:p w:rsidR="00363EC1" w:rsidRDefault="00363EC1" w:rsidP="006160B2">
      <w:pPr>
        <w:ind w:firstLine="720"/>
        <w:rPr>
          <w:rFonts w:hint="eastAsia"/>
        </w:rPr>
      </w:pPr>
      <w:r>
        <w:rPr>
          <w:rFonts w:hint="eastAsia"/>
        </w:rPr>
        <w:t xml:space="preserve">d) </w:t>
      </w:r>
      <w:r>
        <w:rPr>
          <w:rFonts w:hint="eastAsia"/>
        </w:rPr>
        <w:t>ネット・ゼロ・エミッション・エネルギーに向けた世界的な取り組みの加速</w:t>
      </w:r>
    </w:p>
    <w:p w:rsidR="00363EC1" w:rsidRDefault="00363EC1" w:rsidP="006160B2">
      <w:pPr>
        <w:ind w:firstLine="720"/>
        <w:rPr>
          <w:rFonts w:hint="eastAsia"/>
        </w:rPr>
      </w:pPr>
      <w:r>
        <w:rPr>
          <w:rFonts w:hint="eastAsia"/>
        </w:rPr>
        <w:t xml:space="preserve">e) </w:t>
      </w:r>
      <w:r>
        <w:rPr>
          <w:rFonts w:hint="eastAsia"/>
        </w:rPr>
        <w:t>エネルギーにおける化石燃料からの脱却</w:t>
      </w:r>
    </w:p>
    <w:p w:rsidR="00363EC1" w:rsidRDefault="00363EC1" w:rsidP="006160B2">
      <w:pPr>
        <w:ind w:firstLine="720"/>
        <w:rPr>
          <w:rFonts w:hint="eastAsia"/>
        </w:rPr>
      </w:pPr>
      <w:r>
        <w:rPr>
          <w:rFonts w:hint="eastAsia"/>
        </w:rPr>
        <w:t xml:space="preserve">f) </w:t>
      </w:r>
      <w:r>
        <w:rPr>
          <w:rFonts w:hint="eastAsia"/>
        </w:rPr>
        <w:t>産業の脱炭素化と難削減セクター</w:t>
      </w:r>
    </w:p>
    <w:p w:rsidR="00363EC1" w:rsidRDefault="00363EC1" w:rsidP="006160B2">
      <w:pPr>
        <w:ind w:firstLine="720"/>
        <w:rPr>
          <w:rFonts w:hint="eastAsia"/>
        </w:rPr>
      </w:pPr>
      <w:r>
        <w:rPr>
          <w:rFonts w:hint="eastAsia"/>
        </w:rPr>
        <w:t xml:space="preserve">g) </w:t>
      </w:r>
      <w:r>
        <w:rPr>
          <w:rFonts w:hint="eastAsia"/>
        </w:rPr>
        <w:t>世界の</w:t>
      </w:r>
      <w:r>
        <w:rPr>
          <w:rFonts w:hint="eastAsia"/>
        </w:rPr>
        <w:t>CO2</w:t>
      </w:r>
      <w:r>
        <w:rPr>
          <w:rFonts w:hint="eastAsia"/>
        </w:rPr>
        <w:t>以外の炭素排出とその他の気候汚染物質</w:t>
      </w:r>
    </w:p>
    <w:p w:rsidR="00363EC1" w:rsidRDefault="00363EC1" w:rsidP="006160B2">
      <w:pPr>
        <w:ind w:firstLine="720"/>
        <w:rPr>
          <w:rFonts w:hint="eastAsia"/>
        </w:rPr>
      </w:pPr>
      <w:r>
        <w:rPr>
          <w:rFonts w:hint="eastAsia"/>
        </w:rPr>
        <w:t xml:space="preserve">h) </w:t>
      </w:r>
      <w:r>
        <w:rPr>
          <w:rFonts w:hint="eastAsia"/>
        </w:rPr>
        <w:t>メタン排出</w:t>
      </w:r>
    </w:p>
    <w:p w:rsidR="00363EC1" w:rsidRDefault="00363EC1" w:rsidP="006160B2">
      <w:pPr>
        <w:ind w:firstLine="720"/>
        <w:rPr>
          <w:rFonts w:hint="eastAsia"/>
        </w:rPr>
      </w:pPr>
      <w:r>
        <w:rPr>
          <w:rFonts w:hint="eastAsia"/>
        </w:rPr>
        <w:t>i) G7</w:t>
      </w:r>
      <w:r>
        <w:rPr>
          <w:rFonts w:hint="eastAsia"/>
        </w:rPr>
        <w:t>諸国が開始した政策を含む道路部門の脱炭素化</w:t>
      </w:r>
    </w:p>
    <w:p w:rsidR="00363EC1" w:rsidRDefault="00363EC1" w:rsidP="006160B2">
      <w:pPr>
        <w:ind w:firstLine="720"/>
        <w:rPr>
          <w:rFonts w:hint="eastAsia"/>
        </w:rPr>
      </w:pPr>
      <w:r>
        <w:rPr>
          <w:rFonts w:hint="eastAsia"/>
        </w:rPr>
        <w:t xml:space="preserve">j) </w:t>
      </w:r>
      <w:r>
        <w:rPr>
          <w:rFonts w:hint="eastAsia"/>
        </w:rPr>
        <w:t>非効率な化石燃料の段階的廃止</w:t>
      </w:r>
    </w:p>
    <w:p w:rsidR="00363EC1" w:rsidRDefault="00363EC1" w:rsidP="00363EC1">
      <w:pPr>
        <w:rPr>
          <w:rFonts w:hint="eastAsia"/>
        </w:rPr>
      </w:pPr>
      <w:r>
        <w:rPr>
          <w:rFonts w:hint="eastAsia"/>
        </w:rPr>
        <w:t>4.</w:t>
      </w:r>
      <w:r>
        <w:rPr>
          <w:rFonts w:hint="eastAsia"/>
        </w:rPr>
        <w:tab/>
      </w:r>
      <w:r>
        <w:rPr>
          <w:rFonts w:hint="eastAsia"/>
        </w:rPr>
        <w:t>公正で包括的な転換</w:t>
      </w:r>
    </w:p>
    <w:p w:rsidR="00363EC1" w:rsidRDefault="00363EC1" w:rsidP="00363EC1">
      <w:pPr>
        <w:rPr>
          <w:rFonts w:hint="eastAsia"/>
        </w:rPr>
      </w:pPr>
      <w:r>
        <w:rPr>
          <w:rFonts w:hint="eastAsia"/>
        </w:rPr>
        <w:t>5.</w:t>
      </w:r>
      <w:r>
        <w:rPr>
          <w:rFonts w:hint="eastAsia"/>
        </w:rPr>
        <w:tab/>
      </w:r>
      <w:r>
        <w:rPr>
          <w:rFonts w:hint="eastAsia"/>
        </w:rPr>
        <w:t>炭素市場とカーボンプライシング</w:t>
      </w:r>
    </w:p>
    <w:p w:rsidR="00363EC1" w:rsidRDefault="00363EC1" w:rsidP="00363EC1">
      <w:pPr>
        <w:rPr>
          <w:rFonts w:hint="eastAsia"/>
        </w:rPr>
      </w:pPr>
      <w:r>
        <w:rPr>
          <w:rFonts w:hint="eastAsia"/>
        </w:rPr>
        <w:t>6.</w:t>
      </w:r>
      <w:r>
        <w:rPr>
          <w:rFonts w:hint="eastAsia"/>
        </w:rPr>
        <w:tab/>
      </w:r>
      <w:r>
        <w:rPr>
          <w:rFonts w:hint="eastAsia"/>
        </w:rPr>
        <w:t>国際航空</w:t>
      </w:r>
    </w:p>
    <w:p w:rsidR="00363EC1" w:rsidRDefault="00363EC1" w:rsidP="00363EC1">
      <w:pPr>
        <w:rPr>
          <w:rFonts w:hint="eastAsia"/>
        </w:rPr>
      </w:pPr>
      <w:r>
        <w:rPr>
          <w:rFonts w:hint="eastAsia"/>
        </w:rPr>
        <w:t>7.</w:t>
      </w:r>
      <w:r>
        <w:rPr>
          <w:rFonts w:hint="eastAsia"/>
        </w:rPr>
        <w:tab/>
      </w:r>
      <w:r>
        <w:rPr>
          <w:rFonts w:hint="eastAsia"/>
        </w:rPr>
        <w:t>国際海運</w:t>
      </w:r>
    </w:p>
    <w:p w:rsidR="00363EC1" w:rsidRDefault="00363EC1" w:rsidP="00363EC1">
      <w:pPr>
        <w:rPr>
          <w:rFonts w:hint="eastAsia"/>
        </w:rPr>
      </w:pPr>
      <w:r>
        <w:rPr>
          <w:rFonts w:hint="eastAsia"/>
        </w:rPr>
        <w:t>8.</w:t>
      </w:r>
      <w:r>
        <w:rPr>
          <w:rFonts w:hint="eastAsia"/>
        </w:rPr>
        <w:tab/>
      </w:r>
      <w:r>
        <w:rPr>
          <w:rFonts w:hint="eastAsia"/>
        </w:rPr>
        <w:t>原子力</w:t>
      </w:r>
    </w:p>
    <w:p w:rsidR="00363EC1" w:rsidRDefault="00363EC1" w:rsidP="00363EC1">
      <w:r>
        <w:rPr>
          <w:rFonts w:hint="eastAsia"/>
        </w:rPr>
        <w:t>9.</w:t>
      </w:r>
      <w:r>
        <w:rPr>
          <w:rFonts w:hint="eastAsia"/>
        </w:rPr>
        <w:tab/>
      </w:r>
      <w:r>
        <w:rPr>
          <w:rFonts w:hint="eastAsia"/>
        </w:rPr>
        <w:t>核融合エネルギー</w:t>
      </w:r>
    </w:p>
    <w:p w:rsidR="006160B2" w:rsidRDefault="006160B2" w:rsidP="00363EC1">
      <w:pPr>
        <w:rPr>
          <w:rFonts w:hint="eastAsia"/>
        </w:rPr>
      </w:pPr>
    </w:p>
    <w:p w:rsidR="00363EC1" w:rsidRDefault="00363EC1" w:rsidP="00363EC1">
      <w:pPr>
        <w:rPr>
          <w:rFonts w:hint="eastAsia"/>
        </w:rPr>
      </w:pPr>
      <w:r>
        <w:rPr>
          <w:rFonts w:hint="eastAsia"/>
        </w:rPr>
        <w:t>世界のエネルギー安全保障の育成</w:t>
      </w:r>
      <w:r>
        <w:rPr>
          <w:rFonts w:hint="eastAsia"/>
        </w:rPr>
        <w:t xml:space="preserve"> </w:t>
      </w:r>
    </w:p>
    <w:p w:rsidR="00363EC1" w:rsidRDefault="00363EC1" w:rsidP="00363EC1">
      <w:pPr>
        <w:rPr>
          <w:rFonts w:hint="eastAsia"/>
        </w:rPr>
      </w:pPr>
      <w:r>
        <w:rPr>
          <w:rFonts w:hint="eastAsia"/>
        </w:rPr>
        <w:t>10.</w:t>
      </w:r>
      <w:r>
        <w:rPr>
          <w:rFonts w:hint="eastAsia"/>
        </w:rPr>
        <w:tab/>
      </w:r>
      <w:r>
        <w:rPr>
          <w:rFonts w:hint="eastAsia"/>
        </w:rPr>
        <w:t>サプライチェーンの多様化を含む、重要鉱物と重要原材料</w:t>
      </w:r>
    </w:p>
    <w:p w:rsidR="00363EC1" w:rsidRDefault="00363EC1" w:rsidP="00363EC1">
      <w:pPr>
        <w:rPr>
          <w:rFonts w:hint="eastAsia"/>
        </w:rPr>
      </w:pPr>
      <w:r>
        <w:rPr>
          <w:rFonts w:hint="eastAsia"/>
        </w:rPr>
        <w:t>11.</w:t>
      </w:r>
      <w:r>
        <w:rPr>
          <w:rFonts w:hint="eastAsia"/>
        </w:rPr>
        <w:tab/>
      </w:r>
      <w:r>
        <w:rPr>
          <w:rFonts w:hint="eastAsia"/>
        </w:rPr>
        <w:t>エネルギー安全保障の促進における天然ガス</w:t>
      </w:r>
    </w:p>
    <w:p w:rsidR="006160B2" w:rsidRDefault="006160B2" w:rsidP="00363EC1"/>
    <w:p w:rsidR="00363EC1" w:rsidRDefault="00363EC1" w:rsidP="00363EC1">
      <w:pPr>
        <w:rPr>
          <w:rFonts w:hint="eastAsia"/>
        </w:rPr>
      </w:pPr>
      <w:r>
        <w:rPr>
          <w:rFonts w:hint="eastAsia"/>
        </w:rPr>
        <w:t>G7</w:t>
      </w:r>
      <w:r>
        <w:rPr>
          <w:rFonts w:hint="eastAsia"/>
        </w:rPr>
        <w:t>と第三国との協力関係の促進</w:t>
      </w:r>
    </w:p>
    <w:p w:rsidR="00363EC1" w:rsidRDefault="00363EC1" w:rsidP="00363EC1">
      <w:pPr>
        <w:rPr>
          <w:rFonts w:hint="eastAsia"/>
        </w:rPr>
      </w:pPr>
      <w:r>
        <w:rPr>
          <w:rFonts w:hint="eastAsia"/>
        </w:rPr>
        <w:t>12.</w:t>
      </w:r>
      <w:r>
        <w:rPr>
          <w:rFonts w:hint="eastAsia"/>
        </w:rPr>
        <w:tab/>
      </w:r>
      <w:r>
        <w:rPr>
          <w:rFonts w:hint="eastAsia"/>
        </w:rPr>
        <w:t>エネルギー転換を支援し、開発途上国、特にアフリカにおける開発のためのクリーンエネルギーへの普遍的アクセスを確保する。</w:t>
      </w:r>
    </w:p>
    <w:p w:rsidR="00363EC1" w:rsidRDefault="00363EC1" w:rsidP="00363EC1">
      <w:pPr>
        <w:rPr>
          <w:rFonts w:hint="eastAsia"/>
        </w:rPr>
      </w:pPr>
      <w:r>
        <w:rPr>
          <w:rFonts w:hint="eastAsia"/>
        </w:rPr>
        <w:t>13.</w:t>
      </w:r>
      <w:r>
        <w:rPr>
          <w:rFonts w:hint="eastAsia"/>
        </w:rPr>
        <w:tab/>
      </w:r>
      <w:r>
        <w:rPr>
          <w:rFonts w:hint="eastAsia"/>
        </w:rPr>
        <w:t>第三国の石油・ガス産出国におけるメタン排出の削減</w:t>
      </w:r>
    </w:p>
    <w:p w:rsidR="00363EC1" w:rsidRDefault="00363EC1" w:rsidP="00363EC1">
      <w:pPr>
        <w:rPr>
          <w:rFonts w:hint="eastAsia"/>
        </w:rPr>
      </w:pPr>
      <w:r>
        <w:rPr>
          <w:rFonts w:hint="eastAsia"/>
        </w:rPr>
        <w:t>14.</w:t>
      </w:r>
      <w:r>
        <w:rPr>
          <w:rFonts w:hint="eastAsia"/>
        </w:rPr>
        <w:tab/>
      </w:r>
      <w:r>
        <w:rPr>
          <w:rFonts w:hint="eastAsia"/>
        </w:rPr>
        <w:t>気候ファイナンス</w:t>
      </w:r>
    </w:p>
    <w:p w:rsidR="00363EC1" w:rsidRDefault="00363EC1" w:rsidP="00363EC1">
      <w:pPr>
        <w:rPr>
          <w:rFonts w:hint="eastAsia"/>
        </w:rPr>
      </w:pPr>
      <w:r>
        <w:rPr>
          <w:rFonts w:hint="eastAsia"/>
        </w:rPr>
        <w:t>15.</w:t>
      </w:r>
      <w:r>
        <w:rPr>
          <w:rFonts w:hint="eastAsia"/>
        </w:rPr>
        <w:tab/>
      </w:r>
      <w:r>
        <w:rPr>
          <w:rFonts w:hint="eastAsia"/>
        </w:rPr>
        <w:t>適応の倍増</w:t>
      </w:r>
    </w:p>
    <w:p w:rsidR="00363EC1" w:rsidRDefault="00363EC1" w:rsidP="00363EC1">
      <w:pPr>
        <w:rPr>
          <w:rFonts w:hint="eastAsia"/>
        </w:rPr>
      </w:pPr>
      <w:r>
        <w:rPr>
          <w:rFonts w:hint="eastAsia"/>
        </w:rPr>
        <w:t>16.</w:t>
      </w:r>
      <w:r>
        <w:rPr>
          <w:rFonts w:hint="eastAsia"/>
        </w:rPr>
        <w:tab/>
      </w:r>
      <w:r>
        <w:rPr>
          <w:rFonts w:hint="eastAsia"/>
        </w:rPr>
        <w:t>金融の流れをパリ協定の目標と一致させる</w:t>
      </w:r>
    </w:p>
    <w:p w:rsidR="00363EC1" w:rsidRDefault="00363EC1" w:rsidP="00363EC1">
      <w:pPr>
        <w:rPr>
          <w:rFonts w:hint="eastAsia"/>
        </w:rPr>
      </w:pPr>
      <w:r>
        <w:rPr>
          <w:rFonts w:hint="eastAsia"/>
        </w:rPr>
        <w:t>17.</w:t>
      </w:r>
      <w:r>
        <w:rPr>
          <w:rFonts w:hint="eastAsia"/>
        </w:rPr>
        <w:tab/>
      </w:r>
      <w:r>
        <w:rPr>
          <w:rFonts w:hint="eastAsia"/>
        </w:rPr>
        <w:t>国際気候ファイナンス・アーキテクチャの進化</w:t>
      </w:r>
    </w:p>
    <w:p w:rsidR="00363EC1" w:rsidRDefault="00363EC1" w:rsidP="00363EC1">
      <w:pPr>
        <w:rPr>
          <w:rFonts w:hint="eastAsia"/>
        </w:rPr>
      </w:pPr>
      <w:r>
        <w:rPr>
          <w:rFonts w:hint="eastAsia"/>
        </w:rPr>
        <w:t>18.</w:t>
      </w:r>
      <w:r>
        <w:rPr>
          <w:rFonts w:hint="eastAsia"/>
        </w:rPr>
        <w:tab/>
      </w:r>
      <w:r>
        <w:rPr>
          <w:rFonts w:hint="eastAsia"/>
        </w:rPr>
        <w:t>気候変動資金に関する新たな集団的定量化目標</w:t>
      </w:r>
    </w:p>
    <w:p w:rsidR="006160B2" w:rsidRDefault="006160B2" w:rsidP="00363EC1"/>
    <w:p w:rsidR="00363EC1" w:rsidRDefault="00363EC1" w:rsidP="00363EC1">
      <w:pPr>
        <w:rPr>
          <w:rFonts w:hint="eastAsia"/>
        </w:rPr>
      </w:pPr>
      <w:r>
        <w:rPr>
          <w:rFonts w:hint="eastAsia"/>
        </w:rPr>
        <w:t>気候変動の影響への対応における最も脆弱な人々への支援</w:t>
      </w:r>
      <w:r>
        <w:rPr>
          <w:rFonts w:hint="eastAsia"/>
        </w:rPr>
        <w:t xml:space="preserve">  </w:t>
      </w:r>
    </w:p>
    <w:p w:rsidR="00363EC1" w:rsidRDefault="00363EC1" w:rsidP="00363EC1">
      <w:pPr>
        <w:rPr>
          <w:rFonts w:hint="eastAsia"/>
        </w:rPr>
      </w:pPr>
      <w:r>
        <w:rPr>
          <w:rFonts w:hint="eastAsia"/>
        </w:rPr>
        <w:t>19.</w:t>
      </w:r>
      <w:r>
        <w:rPr>
          <w:rFonts w:hint="eastAsia"/>
        </w:rPr>
        <w:tab/>
      </w:r>
      <w:r>
        <w:rPr>
          <w:rFonts w:hint="eastAsia"/>
        </w:rPr>
        <w:t>適応行動と支援の強化</w:t>
      </w:r>
    </w:p>
    <w:p w:rsidR="00363EC1" w:rsidRDefault="00363EC1" w:rsidP="00363EC1">
      <w:pPr>
        <w:rPr>
          <w:rFonts w:hint="eastAsia"/>
        </w:rPr>
      </w:pPr>
      <w:r>
        <w:rPr>
          <w:rFonts w:hint="eastAsia"/>
        </w:rPr>
        <w:t>20.</w:t>
      </w:r>
      <w:r>
        <w:rPr>
          <w:rFonts w:hint="eastAsia"/>
        </w:rPr>
        <w:tab/>
      </w:r>
      <w:r>
        <w:rPr>
          <w:rFonts w:hint="eastAsia"/>
        </w:rPr>
        <w:t>規模に応じた適応資金の動員</w:t>
      </w:r>
    </w:p>
    <w:p w:rsidR="00363EC1" w:rsidRDefault="00363EC1" w:rsidP="00363EC1">
      <w:pPr>
        <w:rPr>
          <w:rFonts w:hint="eastAsia"/>
        </w:rPr>
      </w:pPr>
      <w:r>
        <w:rPr>
          <w:rFonts w:hint="eastAsia"/>
        </w:rPr>
        <w:t>21.</w:t>
      </w:r>
      <w:r>
        <w:rPr>
          <w:rFonts w:hint="eastAsia"/>
        </w:rPr>
        <w:tab/>
      </w:r>
      <w:r>
        <w:rPr>
          <w:rFonts w:hint="eastAsia"/>
        </w:rPr>
        <w:t>最も脆弱な途上国が、適応のニーズに対応するための実行可能な投資計画を策定するのを支援する。</w:t>
      </w:r>
    </w:p>
    <w:p w:rsidR="00363EC1" w:rsidRDefault="00363EC1" w:rsidP="00363EC1">
      <w:pPr>
        <w:rPr>
          <w:rFonts w:hint="eastAsia"/>
        </w:rPr>
      </w:pPr>
      <w:r>
        <w:rPr>
          <w:rFonts w:hint="eastAsia"/>
        </w:rPr>
        <w:t>22.</w:t>
      </w:r>
      <w:r>
        <w:rPr>
          <w:rFonts w:hint="eastAsia"/>
        </w:rPr>
        <w:tab/>
      </w:r>
      <w:r>
        <w:rPr>
          <w:rFonts w:hint="eastAsia"/>
        </w:rPr>
        <w:t>損失と損害</w:t>
      </w:r>
    </w:p>
    <w:p w:rsidR="00363EC1" w:rsidRDefault="00363EC1" w:rsidP="00363EC1"/>
    <w:p w:rsidR="00363EC1" w:rsidRDefault="00363EC1" w:rsidP="00363EC1">
      <w:pPr>
        <w:rPr>
          <w:rFonts w:hint="eastAsia"/>
        </w:rPr>
      </w:pPr>
      <w:bookmarkStart w:id="0" w:name="_GoBack"/>
      <w:bookmarkEnd w:id="0"/>
      <w:r>
        <w:rPr>
          <w:rFonts w:hint="eastAsia"/>
        </w:rPr>
        <w:t xml:space="preserve">III </w:t>
      </w:r>
      <w:r>
        <w:rPr>
          <w:rFonts w:hint="eastAsia"/>
        </w:rPr>
        <w:t>環境セクション</w:t>
      </w:r>
      <w:r>
        <w:rPr>
          <w:rFonts w:hint="eastAsia"/>
        </w:rPr>
        <w:t xml:space="preserve"> </w:t>
      </w:r>
    </w:p>
    <w:p w:rsidR="00363EC1" w:rsidRDefault="00363EC1" w:rsidP="00363EC1">
      <w:pPr>
        <w:rPr>
          <w:rFonts w:hint="eastAsia"/>
        </w:rPr>
      </w:pPr>
      <w:r>
        <w:rPr>
          <w:rFonts w:hint="eastAsia"/>
        </w:rPr>
        <w:t>循環型経済と資源効率を通じた持続可能な消費と生産のための行動の強化</w:t>
      </w:r>
      <w:r>
        <w:rPr>
          <w:rFonts w:hint="eastAsia"/>
        </w:rPr>
        <w:t xml:space="preserve"> </w:t>
      </w:r>
    </w:p>
    <w:p w:rsidR="00363EC1" w:rsidRDefault="00363EC1" w:rsidP="00363EC1">
      <w:pPr>
        <w:rPr>
          <w:rFonts w:hint="eastAsia"/>
        </w:rPr>
      </w:pPr>
      <w:r>
        <w:t xml:space="preserve"> </w:t>
      </w:r>
      <w:r>
        <w:rPr>
          <w:rFonts w:hint="eastAsia"/>
        </w:rPr>
        <w:t>自然と人間のための地球規模の汚染への取り組み</w:t>
      </w:r>
      <w:r>
        <w:rPr>
          <w:rFonts w:hint="eastAsia"/>
        </w:rPr>
        <w:t xml:space="preserve"> </w:t>
      </w:r>
    </w:p>
    <w:p w:rsidR="00363EC1" w:rsidRDefault="00363EC1" w:rsidP="00363EC1">
      <w:pPr>
        <w:rPr>
          <w:rFonts w:hint="eastAsia"/>
        </w:rPr>
      </w:pPr>
      <w:r>
        <w:rPr>
          <w:rFonts w:hint="eastAsia"/>
        </w:rPr>
        <w:t>生物多様性と生態系の保護、保全、回復、持続可能な利用と管理の強化と加速化</w:t>
      </w:r>
    </w:p>
    <w:p w:rsidR="00363EC1" w:rsidRDefault="00363EC1" w:rsidP="00363EC1">
      <w:pPr>
        <w:rPr>
          <w:rFonts w:hint="eastAsia"/>
        </w:rPr>
      </w:pPr>
      <w:r>
        <w:rPr>
          <w:rFonts w:hint="eastAsia"/>
        </w:rPr>
        <w:t>自然資源の持続可能な管理：土地と水</w:t>
      </w:r>
      <w:r>
        <w:rPr>
          <w:rFonts w:hint="eastAsia"/>
        </w:rPr>
        <w:t xml:space="preserve"> </w:t>
      </w:r>
    </w:p>
    <w:p w:rsidR="00363EC1" w:rsidRDefault="00363EC1" w:rsidP="00363EC1"/>
    <w:p w:rsidR="00363EC1" w:rsidRDefault="00363EC1" w:rsidP="00363EC1">
      <w:pPr>
        <w:rPr>
          <w:rFonts w:hint="eastAsia"/>
        </w:rPr>
      </w:pPr>
      <w:r>
        <w:rPr>
          <w:rFonts w:hint="eastAsia"/>
        </w:rPr>
        <w:t>横断的行動</w:t>
      </w:r>
      <w:r>
        <w:rPr>
          <w:rFonts w:hint="eastAsia"/>
        </w:rPr>
        <w:t xml:space="preserve">  </w:t>
      </w:r>
    </w:p>
    <w:p w:rsidR="00363EC1" w:rsidRDefault="00363EC1" w:rsidP="00363EC1">
      <w:pPr>
        <w:pStyle w:val="a4"/>
        <w:numPr>
          <w:ilvl w:val="0"/>
          <w:numId w:val="8"/>
        </w:numPr>
      </w:pPr>
      <w:r>
        <w:rPr>
          <w:rFonts w:hint="eastAsia"/>
        </w:rPr>
        <w:t>循環型持続可能なバイオ経済</w:t>
      </w:r>
      <w:r>
        <w:rPr>
          <w:rFonts w:hint="eastAsia"/>
        </w:rPr>
        <w:t xml:space="preserve"> </w:t>
      </w:r>
    </w:p>
    <w:p w:rsidR="00363EC1" w:rsidRDefault="00363EC1" w:rsidP="00363EC1">
      <w:pPr>
        <w:pStyle w:val="a4"/>
        <w:numPr>
          <w:ilvl w:val="0"/>
          <w:numId w:val="8"/>
        </w:numPr>
      </w:pPr>
      <w:r>
        <w:rPr>
          <w:rFonts w:hint="eastAsia"/>
        </w:rPr>
        <w:t>地球環境モニタリング技術</w:t>
      </w:r>
      <w:r>
        <w:rPr>
          <w:rFonts w:hint="eastAsia"/>
        </w:rPr>
        <w:t xml:space="preserve"> </w:t>
      </w:r>
    </w:p>
    <w:p w:rsidR="00363EC1" w:rsidRDefault="00363EC1" w:rsidP="00363EC1">
      <w:pPr>
        <w:pStyle w:val="a4"/>
        <w:numPr>
          <w:ilvl w:val="0"/>
          <w:numId w:val="8"/>
        </w:numPr>
      </w:pPr>
      <w:r>
        <w:rPr>
          <w:rFonts w:hint="eastAsia"/>
        </w:rPr>
        <w:t>G7</w:t>
      </w:r>
      <w:r>
        <w:rPr>
          <w:rFonts w:hint="eastAsia"/>
        </w:rPr>
        <w:t>と途上国間の協力の促進</w:t>
      </w:r>
      <w:r>
        <w:rPr>
          <w:rFonts w:hint="eastAsia"/>
        </w:rPr>
        <w:t xml:space="preserve"> </w:t>
      </w:r>
    </w:p>
    <w:p w:rsidR="00363EC1" w:rsidRDefault="00363EC1" w:rsidP="00363EC1">
      <w:pPr>
        <w:pStyle w:val="a4"/>
        <w:numPr>
          <w:ilvl w:val="0"/>
          <w:numId w:val="8"/>
        </w:numPr>
      </w:pPr>
      <w:r>
        <w:rPr>
          <w:rFonts w:hint="eastAsia"/>
        </w:rPr>
        <w:t>SDGs</w:t>
      </w:r>
      <w:r>
        <w:rPr>
          <w:rFonts w:hint="eastAsia"/>
        </w:rPr>
        <w:t>を都市や地域にローカライズし、進捗を加速させる</w:t>
      </w:r>
      <w:r>
        <w:rPr>
          <w:rFonts w:hint="eastAsia"/>
        </w:rPr>
        <w:t xml:space="preserve">  </w:t>
      </w:r>
    </w:p>
    <w:p w:rsidR="00363EC1" w:rsidRDefault="00363EC1" w:rsidP="00363EC1">
      <w:pPr>
        <w:pStyle w:val="a4"/>
        <w:numPr>
          <w:ilvl w:val="0"/>
          <w:numId w:val="8"/>
        </w:numPr>
        <w:rPr>
          <w:rFonts w:hint="eastAsia"/>
        </w:rPr>
      </w:pPr>
      <w:r>
        <w:rPr>
          <w:rFonts w:hint="eastAsia"/>
        </w:rPr>
        <w:t>持続可能なバリューチェーン</w:t>
      </w:r>
      <w:r>
        <w:rPr>
          <w:rFonts w:hint="eastAsia"/>
        </w:rPr>
        <w:t xml:space="preserve"> </w:t>
      </w:r>
    </w:p>
    <w:p w:rsidR="00363EC1" w:rsidRDefault="00363EC1" w:rsidP="00363EC1"/>
    <w:p w:rsidR="00363EC1" w:rsidRDefault="00363EC1" w:rsidP="00363EC1">
      <w:r>
        <w:rPr>
          <w:rFonts w:hint="eastAsia"/>
        </w:rPr>
        <w:t>付録</w:t>
      </w:r>
    </w:p>
    <w:p w:rsidR="00363EC1" w:rsidRDefault="00363EC1" w:rsidP="00363EC1">
      <w:pPr>
        <w:pStyle w:val="a4"/>
        <w:numPr>
          <w:ilvl w:val="0"/>
          <w:numId w:val="8"/>
        </w:numPr>
      </w:pPr>
      <w:r>
        <w:rPr>
          <w:rFonts w:hint="eastAsia"/>
        </w:rPr>
        <w:t>G7</w:t>
      </w:r>
      <w:r>
        <w:rPr>
          <w:rFonts w:hint="eastAsia"/>
        </w:rPr>
        <w:t>宣言</w:t>
      </w:r>
      <w:r>
        <w:rPr>
          <w:rFonts w:hint="eastAsia"/>
        </w:rPr>
        <w:t xml:space="preserve"> </w:t>
      </w:r>
    </w:p>
    <w:p w:rsidR="00363EC1" w:rsidRDefault="00363EC1" w:rsidP="00363EC1">
      <w:pPr>
        <w:pStyle w:val="a4"/>
        <w:numPr>
          <w:ilvl w:val="0"/>
          <w:numId w:val="8"/>
        </w:numPr>
      </w:pPr>
      <w:r>
        <w:rPr>
          <w:rFonts w:hint="eastAsia"/>
        </w:rPr>
        <w:t>国家管轄権の及ばない地域の海洋生物多様性の保全と持続可能な利用に関する協定に関する</w:t>
      </w:r>
      <w:r>
        <w:rPr>
          <w:rFonts w:hint="eastAsia"/>
        </w:rPr>
        <w:t>G7</w:t>
      </w:r>
      <w:r>
        <w:rPr>
          <w:rFonts w:hint="eastAsia"/>
        </w:rPr>
        <w:t>宣言</w:t>
      </w:r>
      <w:r>
        <w:rPr>
          <w:rFonts w:hint="eastAsia"/>
        </w:rPr>
        <w:t xml:space="preserve"> </w:t>
      </w:r>
    </w:p>
    <w:p w:rsidR="00363EC1" w:rsidRDefault="00363EC1" w:rsidP="00363EC1">
      <w:pPr>
        <w:pStyle w:val="a4"/>
        <w:numPr>
          <w:ilvl w:val="0"/>
          <w:numId w:val="8"/>
        </w:numPr>
        <w:rPr>
          <w:rFonts w:hint="eastAsia"/>
        </w:rPr>
      </w:pPr>
      <w:r>
        <w:rPr>
          <w:rFonts w:hint="eastAsia"/>
        </w:rPr>
        <w:t>G7</w:t>
      </w:r>
      <w:r>
        <w:rPr>
          <w:rFonts w:hint="eastAsia"/>
        </w:rPr>
        <w:t>水連合</w:t>
      </w:r>
    </w:p>
    <w:p w:rsidR="00363EC1" w:rsidRDefault="00363EC1"/>
    <w:p w:rsidR="00365C6C" w:rsidRPr="00AF56E2" w:rsidRDefault="00AF56E2">
      <w:pPr>
        <w:rPr>
          <w:b/>
          <w:sz w:val="32"/>
        </w:rPr>
      </w:pPr>
      <w:r w:rsidRPr="00AF56E2">
        <w:rPr>
          <w:b/>
          <w:sz w:val="32"/>
        </w:rPr>
        <w:t>その他の会合</w:t>
      </w:r>
    </w:p>
    <w:p w:rsidR="00913AA3" w:rsidRDefault="00AF56E2">
      <w:pPr>
        <w:rPr>
          <w:rFonts w:ascii="Arial" w:hAnsi="Arial" w:cs="Arial"/>
          <w:b/>
          <w:bCs/>
          <w:color w:val="333399"/>
          <w:sz w:val="34"/>
          <w:szCs w:val="34"/>
          <w:shd w:val="clear" w:color="auto" w:fill="FFFFFF"/>
        </w:rPr>
      </w:pPr>
      <w:r>
        <w:rPr>
          <w:rFonts w:ascii="Arial" w:hAnsi="Arial" w:cs="Arial"/>
          <w:b/>
          <w:bCs/>
          <w:color w:val="333399"/>
          <w:sz w:val="34"/>
          <w:szCs w:val="34"/>
          <w:shd w:val="clear" w:color="auto" w:fill="FFFFFF"/>
        </w:rPr>
        <w:t>2024</w:t>
      </w:r>
      <w:r>
        <w:rPr>
          <w:rFonts w:ascii="Arial" w:hAnsi="Arial" w:cs="Arial"/>
          <w:b/>
          <w:bCs/>
          <w:color w:val="333399"/>
          <w:sz w:val="34"/>
          <w:szCs w:val="34"/>
          <w:shd w:val="clear" w:color="auto" w:fill="FFFFFF"/>
        </w:rPr>
        <w:t>年</w:t>
      </w:r>
      <w:r w:rsidR="00913AA3">
        <w:rPr>
          <w:rFonts w:ascii="Arial" w:hAnsi="Arial" w:cs="Arial"/>
          <w:b/>
          <w:bCs/>
          <w:color w:val="333399"/>
          <w:sz w:val="34"/>
          <w:szCs w:val="34"/>
          <w:shd w:val="clear" w:color="auto" w:fill="FFFFFF"/>
        </w:rPr>
        <w:t xml:space="preserve">G7 </w:t>
      </w:r>
      <w:r>
        <w:rPr>
          <w:rFonts w:ascii="Arial" w:hAnsi="Arial" w:cs="Arial"/>
          <w:b/>
          <w:bCs/>
          <w:color w:val="333399"/>
          <w:sz w:val="34"/>
          <w:szCs w:val="34"/>
          <w:shd w:val="clear" w:color="auto" w:fill="FFFFFF"/>
        </w:rPr>
        <w:t>外務大臣会合</w:t>
      </w:r>
      <w:r>
        <w:rPr>
          <w:rFonts w:ascii="Arial" w:hAnsi="Arial" w:cs="Arial"/>
          <w:b/>
          <w:bCs/>
          <w:color w:val="333399"/>
          <w:sz w:val="34"/>
          <w:szCs w:val="34"/>
          <w:shd w:val="clear" w:color="auto" w:fill="FFFFFF"/>
        </w:rPr>
        <w:t xml:space="preserve"> </w:t>
      </w:r>
      <w:r>
        <w:rPr>
          <w:rFonts w:ascii="Arial" w:hAnsi="Arial" w:cs="Arial"/>
          <w:b/>
          <w:bCs/>
          <w:color w:val="333399"/>
          <w:sz w:val="34"/>
          <w:szCs w:val="34"/>
          <w:shd w:val="clear" w:color="auto" w:fill="FFFFFF"/>
        </w:rPr>
        <w:t>（</w:t>
      </w:r>
      <w:r>
        <w:rPr>
          <w:rFonts w:ascii="Arial" w:hAnsi="Arial" w:cs="Arial"/>
          <w:b/>
          <w:bCs/>
          <w:color w:val="333399"/>
          <w:sz w:val="34"/>
          <w:szCs w:val="34"/>
          <w:shd w:val="clear" w:color="auto" w:fill="FFFFFF"/>
        </w:rPr>
        <w:t>2</w:t>
      </w:r>
      <w:r>
        <w:rPr>
          <w:rFonts w:ascii="Arial" w:hAnsi="Arial" w:cs="Arial"/>
          <w:b/>
          <w:bCs/>
          <w:color w:val="333399"/>
          <w:sz w:val="34"/>
          <w:szCs w:val="34"/>
          <w:shd w:val="clear" w:color="auto" w:fill="FFFFFF"/>
        </w:rPr>
        <w:t>月</w:t>
      </w:r>
      <w:r>
        <w:rPr>
          <w:rFonts w:ascii="Arial" w:hAnsi="Arial" w:cs="Arial"/>
          <w:b/>
          <w:bCs/>
          <w:color w:val="333399"/>
          <w:sz w:val="34"/>
          <w:szCs w:val="34"/>
          <w:shd w:val="clear" w:color="auto" w:fill="FFFFFF"/>
        </w:rPr>
        <w:t>17</w:t>
      </w:r>
      <w:r>
        <w:rPr>
          <w:rFonts w:ascii="Arial" w:hAnsi="Arial" w:cs="Arial"/>
          <w:b/>
          <w:bCs/>
          <w:color w:val="333399"/>
          <w:sz w:val="34"/>
          <w:szCs w:val="34"/>
          <w:shd w:val="clear" w:color="auto" w:fill="FFFFFF"/>
        </w:rPr>
        <w:t>日、ドイツミュンヘン）</w:t>
      </w:r>
      <w:r>
        <w:rPr>
          <w:rFonts w:ascii="Arial" w:hAnsi="Arial" w:cs="Arial"/>
          <w:color w:val="333333"/>
          <w:sz w:val="23"/>
          <w:szCs w:val="23"/>
          <w:shd w:val="clear" w:color="auto" w:fill="FFFFFF"/>
        </w:rPr>
        <w:t>.</w:t>
      </w:r>
    </w:p>
    <w:p w:rsidR="00913AA3" w:rsidRDefault="005D2005">
      <w:hyperlink r:id="rId8" w:history="1">
        <w:r w:rsidR="00913AA3" w:rsidRPr="004463E0">
          <w:rPr>
            <w:rStyle w:val="a3"/>
          </w:rPr>
          <w:t>https://www.mofa.go.jp/press/release/pressite_000001_00158.html</w:t>
        </w:r>
      </w:hyperlink>
    </w:p>
    <w:p w:rsidR="00913AA3" w:rsidRDefault="00365C6C">
      <w:r>
        <w:t>議長サマリー：</w:t>
      </w:r>
      <w:hyperlink r:id="rId9" w:history="1">
        <w:r w:rsidRPr="004463E0">
          <w:rPr>
            <w:rStyle w:val="a3"/>
          </w:rPr>
          <w:t>https://www.mofa.go.jp/files/100622404.pdf</w:t>
        </w:r>
      </w:hyperlink>
    </w:p>
    <w:p w:rsidR="00365C6C" w:rsidRDefault="00365C6C">
      <w:r>
        <w:t xml:space="preserve">　　　</w:t>
      </w:r>
      <w:r>
        <w:t xml:space="preserve">= </w:t>
      </w:r>
      <w:r>
        <w:t>ウクライナ問題、ガザ、中等問題が中心課題。</w:t>
      </w:r>
    </w:p>
    <w:p w:rsidR="00913AA3" w:rsidRPr="00AF56E2" w:rsidRDefault="00AF56E2">
      <w:pPr>
        <w:rPr>
          <w:sz w:val="20"/>
        </w:rPr>
      </w:pPr>
      <w:r w:rsidRPr="00AF56E2">
        <w:rPr>
          <w:rFonts w:ascii="Arial" w:hAnsi="Arial" w:cs="Arial"/>
          <w:b/>
          <w:bCs/>
          <w:color w:val="000000"/>
          <w:sz w:val="32"/>
          <w:szCs w:val="40"/>
          <w:shd w:val="clear" w:color="auto" w:fill="FFFFFF"/>
        </w:rPr>
        <w:t>過去の</w:t>
      </w:r>
      <w:r w:rsidR="00913AA3" w:rsidRPr="00AF56E2">
        <w:rPr>
          <w:rFonts w:ascii="Arial" w:hAnsi="Arial" w:cs="Arial"/>
          <w:b/>
          <w:bCs/>
          <w:color w:val="000000"/>
          <w:sz w:val="32"/>
          <w:szCs w:val="40"/>
          <w:shd w:val="clear" w:color="auto" w:fill="FFFFFF"/>
        </w:rPr>
        <w:t xml:space="preserve">G7/8 </w:t>
      </w:r>
      <w:r w:rsidRPr="00AF56E2">
        <w:rPr>
          <w:rFonts w:ascii="Arial" w:hAnsi="Arial" w:cs="Arial"/>
          <w:b/>
          <w:bCs/>
          <w:color w:val="000000"/>
          <w:sz w:val="32"/>
          <w:szCs w:val="40"/>
          <w:shd w:val="clear" w:color="auto" w:fill="FFFFFF"/>
        </w:rPr>
        <w:t>環境大臣会合</w:t>
      </w:r>
    </w:p>
    <w:p w:rsidR="00913AA3" w:rsidRDefault="005D2005">
      <w:hyperlink r:id="rId10" w:history="1">
        <w:r w:rsidR="00913AA3" w:rsidRPr="004463E0">
          <w:rPr>
            <w:rStyle w:val="a3"/>
          </w:rPr>
          <w:t>http://www.g7.utoronto.ca/environment/index.html</w:t>
        </w:r>
      </w:hyperlink>
    </w:p>
    <w:p w:rsidR="00913AA3" w:rsidRDefault="00913AA3"/>
    <w:p w:rsidR="00913AA3" w:rsidRDefault="00913AA3"/>
    <w:sectPr w:rsidR="00913AA3">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005" w:rsidRDefault="005D2005" w:rsidP="00DF47B7">
      <w:pPr>
        <w:spacing w:after="0" w:line="240" w:lineRule="auto"/>
      </w:pPr>
      <w:r>
        <w:separator/>
      </w:r>
    </w:p>
  </w:endnote>
  <w:endnote w:type="continuationSeparator" w:id="0">
    <w:p w:rsidR="005D2005" w:rsidRDefault="005D2005" w:rsidP="00DF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005" w:rsidRDefault="005D2005" w:rsidP="00DF47B7">
      <w:pPr>
        <w:spacing w:after="0" w:line="240" w:lineRule="auto"/>
      </w:pPr>
      <w:r>
        <w:separator/>
      </w:r>
    </w:p>
  </w:footnote>
  <w:footnote w:type="continuationSeparator" w:id="0">
    <w:p w:rsidR="005D2005" w:rsidRDefault="005D2005" w:rsidP="00DF47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431D0"/>
    <w:multiLevelType w:val="hybridMultilevel"/>
    <w:tmpl w:val="55BEBDEE"/>
    <w:lvl w:ilvl="0" w:tplc="FD1CCE28">
      <w:start w:val="1"/>
      <w:numFmt w:val="decimal"/>
      <w:lvlText w:val="%1."/>
      <w:lvlJc w:val="left"/>
      <w:pPr>
        <w:ind w:left="284"/>
      </w:pPr>
      <w:rPr>
        <w:rFonts w:ascii="Arial" w:eastAsia="Arial" w:hAnsi="Arial" w:cs="Arial"/>
        <w:b/>
        <w:bCs/>
        <w:i w:val="0"/>
        <w:strike w:val="0"/>
        <w:dstrike w:val="0"/>
        <w:color w:val="0058A3"/>
        <w:sz w:val="20"/>
        <w:szCs w:val="20"/>
        <w:u w:val="none" w:color="000000"/>
        <w:bdr w:val="none" w:sz="0" w:space="0" w:color="auto"/>
        <w:shd w:val="clear" w:color="auto" w:fill="auto"/>
        <w:vertAlign w:val="baseline"/>
      </w:rPr>
    </w:lvl>
    <w:lvl w:ilvl="1" w:tplc="840E7A84">
      <w:start w:val="3"/>
      <w:numFmt w:val="lowerRoman"/>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DA6DCA">
      <w:start w:val="1"/>
      <w:numFmt w:val="lowerRoman"/>
      <w:lvlText w:val="%3"/>
      <w:lvlJc w:val="left"/>
      <w:pPr>
        <w:ind w:left="1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683C9E">
      <w:start w:val="1"/>
      <w:numFmt w:val="decimal"/>
      <w:lvlText w:val="%4"/>
      <w:lvlJc w:val="left"/>
      <w:pPr>
        <w:ind w:left="2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129846">
      <w:start w:val="1"/>
      <w:numFmt w:val="lowerLetter"/>
      <w:lvlText w:val="%5"/>
      <w:lvlJc w:val="left"/>
      <w:pPr>
        <w:ind w:left="2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EA0F2C">
      <w:start w:val="1"/>
      <w:numFmt w:val="lowerRoman"/>
      <w:lvlText w:val="%6"/>
      <w:lvlJc w:val="left"/>
      <w:pPr>
        <w:ind w:left="3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70E9A0">
      <w:start w:val="1"/>
      <w:numFmt w:val="decimal"/>
      <w:lvlText w:val="%7"/>
      <w:lvlJc w:val="left"/>
      <w:pPr>
        <w:ind w:left="4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FE7F70">
      <w:start w:val="1"/>
      <w:numFmt w:val="lowerLetter"/>
      <w:lvlText w:val="%8"/>
      <w:lvlJc w:val="left"/>
      <w:pPr>
        <w:ind w:left="5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3CBC42">
      <w:start w:val="1"/>
      <w:numFmt w:val="lowerRoman"/>
      <w:lvlText w:val="%9"/>
      <w:lvlJc w:val="left"/>
      <w:pPr>
        <w:ind w:left="5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1005BC"/>
    <w:multiLevelType w:val="hybridMultilevel"/>
    <w:tmpl w:val="2DC8D87E"/>
    <w:lvl w:ilvl="0" w:tplc="49B4CE26">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63B44"/>
    <w:multiLevelType w:val="hybridMultilevel"/>
    <w:tmpl w:val="9EC8E192"/>
    <w:lvl w:ilvl="0" w:tplc="56AEB2AE">
      <w:start w:val="1"/>
      <w:numFmt w:val="upperRoman"/>
      <w:pStyle w:val="1"/>
      <w:lvlText w:val="%1."/>
      <w:lvlJc w:val="left"/>
      <w:pPr>
        <w:ind w:left="0"/>
      </w:pPr>
      <w:rPr>
        <w:rFonts w:ascii="Arial" w:eastAsia="Arial" w:hAnsi="Arial" w:cs="Arial"/>
        <w:b/>
        <w:bCs/>
        <w:i w:val="0"/>
        <w:strike w:val="0"/>
        <w:dstrike w:val="0"/>
        <w:color w:val="0058A5"/>
        <w:sz w:val="20"/>
        <w:szCs w:val="20"/>
        <w:u w:val="none" w:color="000000"/>
        <w:bdr w:val="none" w:sz="0" w:space="0" w:color="auto"/>
        <w:shd w:val="clear" w:color="auto" w:fill="auto"/>
        <w:vertAlign w:val="baseline"/>
      </w:rPr>
    </w:lvl>
    <w:lvl w:ilvl="1" w:tplc="3EA2230E">
      <w:start w:val="1"/>
      <w:numFmt w:val="lowerLetter"/>
      <w:lvlText w:val="%2"/>
      <w:lvlJc w:val="left"/>
      <w:pPr>
        <w:ind w:left="1080"/>
      </w:pPr>
      <w:rPr>
        <w:rFonts w:ascii="Arial" w:eastAsia="Arial" w:hAnsi="Arial" w:cs="Arial"/>
        <w:b/>
        <w:bCs/>
        <w:i w:val="0"/>
        <w:strike w:val="0"/>
        <w:dstrike w:val="0"/>
        <w:color w:val="0058A5"/>
        <w:sz w:val="20"/>
        <w:szCs w:val="20"/>
        <w:u w:val="none" w:color="000000"/>
        <w:bdr w:val="none" w:sz="0" w:space="0" w:color="auto"/>
        <w:shd w:val="clear" w:color="auto" w:fill="auto"/>
        <w:vertAlign w:val="baseline"/>
      </w:rPr>
    </w:lvl>
    <w:lvl w:ilvl="2" w:tplc="3B7EB0FC">
      <w:start w:val="1"/>
      <w:numFmt w:val="lowerRoman"/>
      <w:lvlText w:val="%3"/>
      <w:lvlJc w:val="left"/>
      <w:pPr>
        <w:ind w:left="1800"/>
      </w:pPr>
      <w:rPr>
        <w:rFonts w:ascii="Arial" w:eastAsia="Arial" w:hAnsi="Arial" w:cs="Arial"/>
        <w:b/>
        <w:bCs/>
        <w:i w:val="0"/>
        <w:strike w:val="0"/>
        <w:dstrike w:val="0"/>
        <w:color w:val="0058A5"/>
        <w:sz w:val="20"/>
        <w:szCs w:val="20"/>
        <w:u w:val="none" w:color="000000"/>
        <w:bdr w:val="none" w:sz="0" w:space="0" w:color="auto"/>
        <w:shd w:val="clear" w:color="auto" w:fill="auto"/>
        <w:vertAlign w:val="baseline"/>
      </w:rPr>
    </w:lvl>
    <w:lvl w:ilvl="3" w:tplc="3C1432C0">
      <w:start w:val="1"/>
      <w:numFmt w:val="decimal"/>
      <w:lvlText w:val="%4"/>
      <w:lvlJc w:val="left"/>
      <w:pPr>
        <w:ind w:left="2520"/>
      </w:pPr>
      <w:rPr>
        <w:rFonts w:ascii="Arial" w:eastAsia="Arial" w:hAnsi="Arial" w:cs="Arial"/>
        <w:b/>
        <w:bCs/>
        <w:i w:val="0"/>
        <w:strike w:val="0"/>
        <w:dstrike w:val="0"/>
        <w:color w:val="0058A5"/>
        <w:sz w:val="20"/>
        <w:szCs w:val="20"/>
        <w:u w:val="none" w:color="000000"/>
        <w:bdr w:val="none" w:sz="0" w:space="0" w:color="auto"/>
        <w:shd w:val="clear" w:color="auto" w:fill="auto"/>
        <w:vertAlign w:val="baseline"/>
      </w:rPr>
    </w:lvl>
    <w:lvl w:ilvl="4" w:tplc="7E18FD40">
      <w:start w:val="1"/>
      <w:numFmt w:val="lowerLetter"/>
      <w:lvlText w:val="%5"/>
      <w:lvlJc w:val="left"/>
      <w:pPr>
        <w:ind w:left="3240"/>
      </w:pPr>
      <w:rPr>
        <w:rFonts w:ascii="Arial" w:eastAsia="Arial" w:hAnsi="Arial" w:cs="Arial"/>
        <w:b/>
        <w:bCs/>
        <w:i w:val="0"/>
        <w:strike w:val="0"/>
        <w:dstrike w:val="0"/>
        <w:color w:val="0058A5"/>
        <w:sz w:val="20"/>
        <w:szCs w:val="20"/>
        <w:u w:val="none" w:color="000000"/>
        <w:bdr w:val="none" w:sz="0" w:space="0" w:color="auto"/>
        <w:shd w:val="clear" w:color="auto" w:fill="auto"/>
        <w:vertAlign w:val="baseline"/>
      </w:rPr>
    </w:lvl>
    <w:lvl w:ilvl="5" w:tplc="2B12DC9E">
      <w:start w:val="1"/>
      <w:numFmt w:val="lowerRoman"/>
      <w:lvlText w:val="%6"/>
      <w:lvlJc w:val="left"/>
      <w:pPr>
        <w:ind w:left="3960"/>
      </w:pPr>
      <w:rPr>
        <w:rFonts w:ascii="Arial" w:eastAsia="Arial" w:hAnsi="Arial" w:cs="Arial"/>
        <w:b/>
        <w:bCs/>
        <w:i w:val="0"/>
        <w:strike w:val="0"/>
        <w:dstrike w:val="0"/>
        <w:color w:val="0058A5"/>
        <w:sz w:val="20"/>
        <w:szCs w:val="20"/>
        <w:u w:val="none" w:color="000000"/>
        <w:bdr w:val="none" w:sz="0" w:space="0" w:color="auto"/>
        <w:shd w:val="clear" w:color="auto" w:fill="auto"/>
        <w:vertAlign w:val="baseline"/>
      </w:rPr>
    </w:lvl>
    <w:lvl w:ilvl="6" w:tplc="3F421F6C">
      <w:start w:val="1"/>
      <w:numFmt w:val="decimal"/>
      <w:lvlText w:val="%7"/>
      <w:lvlJc w:val="left"/>
      <w:pPr>
        <w:ind w:left="4680"/>
      </w:pPr>
      <w:rPr>
        <w:rFonts w:ascii="Arial" w:eastAsia="Arial" w:hAnsi="Arial" w:cs="Arial"/>
        <w:b/>
        <w:bCs/>
        <w:i w:val="0"/>
        <w:strike w:val="0"/>
        <w:dstrike w:val="0"/>
        <w:color w:val="0058A5"/>
        <w:sz w:val="20"/>
        <w:szCs w:val="20"/>
        <w:u w:val="none" w:color="000000"/>
        <w:bdr w:val="none" w:sz="0" w:space="0" w:color="auto"/>
        <w:shd w:val="clear" w:color="auto" w:fill="auto"/>
        <w:vertAlign w:val="baseline"/>
      </w:rPr>
    </w:lvl>
    <w:lvl w:ilvl="7" w:tplc="FCEEF19C">
      <w:start w:val="1"/>
      <w:numFmt w:val="lowerLetter"/>
      <w:lvlText w:val="%8"/>
      <w:lvlJc w:val="left"/>
      <w:pPr>
        <w:ind w:left="5400"/>
      </w:pPr>
      <w:rPr>
        <w:rFonts w:ascii="Arial" w:eastAsia="Arial" w:hAnsi="Arial" w:cs="Arial"/>
        <w:b/>
        <w:bCs/>
        <w:i w:val="0"/>
        <w:strike w:val="0"/>
        <w:dstrike w:val="0"/>
        <w:color w:val="0058A5"/>
        <w:sz w:val="20"/>
        <w:szCs w:val="20"/>
        <w:u w:val="none" w:color="000000"/>
        <w:bdr w:val="none" w:sz="0" w:space="0" w:color="auto"/>
        <w:shd w:val="clear" w:color="auto" w:fill="auto"/>
        <w:vertAlign w:val="baseline"/>
      </w:rPr>
    </w:lvl>
    <w:lvl w:ilvl="8" w:tplc="A3B27C5C">
      <w:start w:val="1"/>
      <w:numFmt w:val="lowerRoman"/>
      <w:lvlText w:val="%9"/>
      <w:lvlJc w:val="left"/>
      <w:pPr>
        <w:ind w:left="6120"/>
      </w:pPr>
      <w:rPr>
        <w:rFonts w:ascii="Arial" w:eastAsia="Arial" w:hAnsi="Arial" w:cs="Arial"/>
        <w:b/>
        <w:bCs/>
        <w:i w:val="0"/>
        <w:strike w:val="0"/>
        <w:dstrike w:val="0"/>
        <w:color w:val="0058A5"/>
        <w:sz w:val="20"/>
        <w:szCs w:val="20"/>
        <w:u w:val="none" w:color="000000"/>
        <w:bdr w:val="none" w:sz="0" w:space="0" w:color="auto"/>
        <w:shd w:val="clear" w:color="auto" w:fill="auto"/>
        <w:vertAlign w:val="baseline"/>
      </w:rPr>
    </w:lvl>
  </w:abstractNum>
  <w:abstractNum w:abstractNumId="3" w15:restartNumberingAfterBreak="0">
    <w:nsid w:val="423B2245"/>
    <w:multiLevelType w:val="hybridMultilevel"/>
    <w:tmpl w:val="0854E038"/>
    <w:lvl w:ilvl="0" w:tplc="F45C0396">
      <w:start w:val="1"/>
      <w:numFmt w:val="decimal"/>
      <w:lvlText w:val="%1."/>
      <w:lvlJc w:val="left"/>
      <w:pPr>
        <w:ind w:left="720" w:hanging="360"/>
      </w:pPr>
      <w:rPr>
        <w:rFonts w:eastAsiaTheme="minorEastAsi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271C6C"/>
    <w:multiLevelType w:val="hybridMultilevel"/>
    <w:tmpl w:val="8814DD1A"/>
    <w:lvl w:ilvl="0" w:tplc="55D8B404">
      <w:start w:val="1"/>
      <w:numFmt w:val="lowerLetter"/>
      <w:lvlText w:val="%1)"/>
      <w:lvlJc w:val="left"/>
      <w:pPr>
        <w:ind w:left="1080" w:hanging="360"/>
      </w:pPr>
      <w:rPr>
        <w:rFonts w:hint="default"/>
        <w:i w:val="0"/>
        <w:color w:val="0058A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96206B"/>
    <w:multiLevelType w:val="hybridMultilevel"/>
    <w:tmpl w:val="B81A598C"/>
    <w:lvl w:ilvl="0" w:tplc="C6CC111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1EBC00">
      <w:start w:val="1"/>
      <w:numFmt w:val="lowerLetter"/>
      <w:lvlText w:val="%2"/>
      <w:lvlJc w:val="left"/>
      <w:pPr>
        <w:ind w:left="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F0C140">
      <w:start w:val="1"/>
      <w:numFmt w:val="lowerRoman"/>
      <w:lvlRestart w:val="0"/>
      <w:lvlText w:val="%3."/>
      <w:lvlJc w:val="left"/>
      <w:pPr>
        <w:ind w:left="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D25B30">
      <w:start w:val="1"/>
      <w:numFmt w:val="decimal"/>
      <w:lvlText w:val="%4"/>
      <w:lvlJc w:val="left"/>
      <w:pPr>
        <w:ind w:left="1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687652">
      <w:start w:val="1"/>
      <w:numFmt w:val="lowerLetter"/>
      <w:lvlText w:val="%5"/>
      <w:lvlJc w:val="left"/>
      <w:pPr>
        <w:ind w:left="2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DE6F04">
      <w:start w:val="1"/>
      <w:numFmt w:val="lowerRoman"/>
      <w:lvlText w:val="%6"/>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56EF24">
      <w:start w:val="1"/>
      <w:numFmt w:val="decimal"/>
      <w:lvlText w:val="%7"/>
      <w:lvlJc w:val="left"/>
      <w:pPr>
        <w:ind w:left="3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44CDE6">
      <w:start w:val="1"/>
      <w:numFmt w:val="lowerLetter"/>
      <w:lvlText w:val="%8"/>
      <w:lvlJc w:val="left"/>
      <w:pPr>
        <w:ind w:left="4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7C9120">
      <w:start w:val="1"/>
      <w:numFmt w:val="lowerRoman"/>
      <w:lvlText w:val="%9"/>
      <w:lvlJc w:val="left"/>
      <w:pPr>
        <w:ind w:left="5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8C4F1D"/>
    <w:multiLevelType w:val="hybridMultilevel"/>
    <w:tmpl w:val="A260E0B2"/>
    <w:lvl w:ilvl="0" w:tplc="BACCBCB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ECB2FC">
      <w:start w:val="1"/>
      <w:numFmt w:val="lowerRoman"/>
      <w:lvlText w:val="%2."/>
      <w:lvlJc w:val="left"/>
      <w:pPr>
        <w:ind w:left="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F253F2">
      <w:start w:val="1"/>
      <w:numFmt w:val="lowerRoman"/>
      <w:lvlText w:val="%3"/>
      <w:lvlJc w:val="left"/>
      <w:pPr>
        <w:ind w:left="1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D0352C">
      <w:start w:val="1"/>
      <w:numFmt w:val="decimal"/>
      <w:lvlText w:val="%4"/>
      <w:lvlJc w:val="left"/>
      <w:pPr>
        <w:ind w:left="2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3E6C5C">
      <w:start w:val="1"/>
      <w:numFmt w:val="lowerLetter"/>
      <w:lvlText w:val="%5"/>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781F04">
      <w:start w:val="1"/>
      <w:numFmt w:val="lowerRoman"/>
      <w:lvlText w:val="%6"/>
      <w:lvlJc w:val="left"/>
      <w:pPr>
        <w:ind w:left="3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F06DB4">
      <w:start w:val="1"/>
      <w:numFmt w:val="decimal"/>
      <w:lvlText w:val="%7"/>
      <w:lvlJc w:val="left"/>
      <w:pPr>
        <w:ind w:left="4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508166">
      <w:start w:val="1"/>
      <w:numFmt w:val="lowerLetter"/>
      <w:lvlText w:val="%8"/>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40345A">
      <w:start w:val="1"/>
      <w:numFmt w:val="lowerRoman"/>
      <w:lvlText w:val="%9"/>
      <w:lvlJc w:val="left"/>
      <w:pPr>
        <w:ind w:left="5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FB263E"/>
    <w:multiLevelType w:val="hybridMultilevel"/>
    <w:tmpl w:val="822085E8"/>
    <w:lvl w:ilvl="0" w:tplc="B1963FD0">
      <w:start w:val="19"/>
      <w:numFmt w:val="decimal"/>
      <w:lvlText w:val="%1."/>
      <w:lvlJc w:val="left"/>
      <w:pPr>
        <w:ind w:left="284"/>
      </w:pPr>
      <w:rPr>
        <w:rFonts w:ascii="Arial" w:eastAsia="Arial" w:hAnsi="Arial" w:cs="Arial"/>
        <w:b/>
        <w:bCs/>
        <w:i w:val="0"/>
        <w:strike w:val="0"/>
        <w:dstrike w:val="0"/>
        <w:color w:val="0058A3"/>
        <w:sz w:val="20"/>
        <w:szCs w:val="20"/>
        <w:u w:val="none" w:color="000000"/>
        <w:bdr w:val="none" w:sz="0" w:space="0" w:color="auto"/>
        <w:shd w:val="clear" w:color="auto" w:fill="auto"/>
        <w:vertAlign w:val="baseline"/>
      </w:rPr>
    </w:lvl>
    <w:lvl w:ilvl="1" w:tplc="76B8D318">
      <w:start w:val="1"/>
      <w:numFmt w:val="lowerRoman"/>
      <w:lvlText w:val="%2."/>
      <w:lvlJc w:val="left"/>
      <w:pPr>
        <w:ind w:left="622"/>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BC38242C">
      <w:start w:val="1"/>
      <w:numFmt w:val="bullet"/>
      <w:lvlText w:val="-"/>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F6B3A0">
      <w:start w:val="1"/>
      <w:numFmt w:val="bullet"/>
      <w:lvlText w:val="•"/>
      <w:lvlJc w:val="left"/>
      <w:pPr>
        <w:ind w:left="1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0297F8">
      <w:start w:val="1"/>
      <w:numFmt w:val="bullet"/>
      <w:lvlText w:val="o"/>
      <w:lvlJc w:val="left"/>
      <w:pPr>
        <w:ind w:left="2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DABF56">
      <w:start w:val="1"/>
      <w:numFmt w:val="bullet"/>
      <w:lvlText w:val="▪"/>
      <w:lvlJc w:val="left"/>
      <w:pPr>
        <w:ind w:left="3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027468">
      <w:start w:val="1"/>
      <w:numFmt w:val="bullet"/>
      <w:lvlText w:val="•"/>
      <w:lvlJc w:val="left"/>
      <w:pPr>
        <w:ind w:left="4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0E4182">
      <w:start w:val="1"/>
      <w:numFmt w:val="bullet"/>
      <w:lvlText w:val="o"/>
      <w:lvlJc w:val="left"/>
      <w:pPr>
        <w:ind w:left="4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1C5C6A">
      <w:start w:val="1"/>
      <w:numFmt w:val="bullet"/>
      <w:lvlText w:val="▪"/>
      <w:lvlJc w:val="left"/>
      <w:pPr>
        <w:ind w:left="5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6"/>
  </w:num>
  <w:num w:numId="4">
    <w:abstractNumId w:val="4"/>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3"/>
    <w:rsid w:val="001D09A6"/>
    <w:rsid w:val="00262128"/>
    <w:rsid w:val="00363EC1"/>
    <w:rsid w:val="00365C6C"/>
    <w:rsid w:val="00454708"/>
    <w:rsid w:val="004606F2"/>
    <w:rsid w:val="005D2005"/>
    <w:rsid w:val="006049DB"/>
    <w:rsid w:val="006160B2"/>
    <w:rsid w:val="006822DF"/>
    <w:rsid w:val="008501F9"/>
    <w:rsid w:val="00913AA3"/>
    <w:rsid w:val="00AF56E2"/>
    <w:rsid w:val="00DF47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4FB517-DFB1-4FE9-8268-CF36376D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8501F9"/>
    <w:pPr>
      <w:keepNext/>
      <w:keepLines/>
      <w:numPr>
        <w:numId w:val="1"/>
      </w:numPr>
      <w:spacing w:after="4" w:line="250" w:lineRule="auto"/>
      <w:ind w:left="10" w:hanging="10"/>
      <w:outlineLvl w:val="0"/>
    </w:pPr>
    <w:rPr>
      <w:rFonts w:ascii="Arial" w:eastAsia="Arial" w:hAnsi="Arial" w:cs="Arial"/>
      <w:b/>
      <w:color w:val="0058A5"/>
      <w:sz w:val="20"/>
      <w:u w:val="single" w:color="0058A5"/>
    </w:rPr>
  </w:style>
  <w:style w:type="paragraph" w:styleId="2">
    <w:name w:val="heading 2"/>
    <w:basedOn w:val="a"/>
    <w:next w:val="a"/>
    <w:link w:val="20"/>
    <w:uiPriority w:val="9"/>
    <w:semiHidden/>
    <w:unhideWhenUsed/>
    <w:qFormat/>
    <w:rsid w:val="004547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3AA3"/>
    <w:rPr>
      <w:color w:val="0563C1" w:themeColor="hyperlink"/>
      <w:u w:val="single"/>
    </w:rPr>
  </w:style>
  <w:style w:type="character" w:customStyle="1" w:styleId="10">
    <w:name w:val="見出し 1 (文字)"/>
    <w:basedOn w:val="a0"/>
    <w:link w:val="1"/>
    <w:rsid w:val="008501F9"/>
    <w:rPr>
      <w:rFonts w:ascii="Arial" w:eastAsia="Arial" w:hAnsi="Arial" w:cs="Arial"/>
      <w:b/>
      <w:color w:val="0058A5"/>
      <w:sz w:val="20"/>
      <w:u w:val="single" w:color="0058A5"/>
    </w:rPr>
  </w:style>
  <w:style w:type="paragraph" w:styleId="a4">
    <w:name w:val="List Paragraph"/>
    <w:basedOn w:val="a"/>
    <w:uiPriority w:val="34"/>
    <w:qFormat/>
    <w:rsid w:val="008501F9"/>
    <w:pPr>
      <w:ind w:left="720"/>
      <w:contextualSpacing/>
    </w:pPr>
  </w:style>
  <w:style w:type="character" w:customStyle="1" w:styleId="20">
    <w:name w:val="見出し 2 (文字)"/>
    <w:basedOn w:val="a0"/>
    <w:link w:val="2"/>
    <w:uiPriority w:val="9"/>
    <w:semiHidden/>
    <w:rsid w:val="00454708"/>
    <w:rPr>
      <w:rFonts w:asciiTheme="majorHAnsi" w:eastAsiaTheme="majorEastAsia" w:hAnsiTheme="majorHAnsi" w:cstheme="majorBidi"/>
      <w:color w:val="2E74B5" w:themeColor="accent1" w:themeShade="BF"/>
      <w:sz w:val="26"/>
      <w:szCs w:val="26"/>
    </w:rPr>
  </w:style>
  <w:style w:type="character" w:styleId="a5">
    <w:name w:val="FollowedHyperlink"/>
    <w:basedOn w:val="a0"/>
    <w:uiPriority w:val="99"/>
    <w:semiHidden/>
    <w:unhideWhenUsed/>
    <w:rsid w:val="00AF56E2"/>
    <w:rPr>
      <w:color w:val="954F72" w:themeColor="followedHyperlink"/>
      <w:u w:val="single"/>
    </w:rPr>
  </w:style>
  <w:style w:type="paragraph" w:styleId="a6">
    <w:name w:val="header"/>
    <w:basedOn w:val="a"/>
    <w:link w:val="a7"/>
    <w:uiPriority w:val="99"/>
    <w:unhideWhenUsed/>
    <w:rsid w:val="00DF47B7"/>
    <w:pPr>
      <w:tabs>
        <w:tab w:val="center" w:pos="4252"/>
        <w:tab w:val="right" w:pos="8504"/>
      </w:tabs>
      <w:spacing w:after="0" w:line="240" w:lineRule="auto"/>
    </w:pPr>
  </w:style>
  <w:style w:type="character" w:customStyle="1" w:styleId="a7">
    <w:name w:val="ヘッダー (文字)"/>
    <w:basedOn w:val="a0"/>
    <w:link w:val="a6"/>
    <w:uiPriority w:val="99"/>
    <w:rsid w:val="00DF47B7"/>
  </w:style>
  <w:style w:type="paragraph" w:styleId="a8">
    <w:name w:val="footer"/>
    <w:basedOn w:val="a"/>
    <w:link w:val="a9"/>
    <w:uiPriority w:val="99"/>
    <w:unhideWhenUsed/>
    <w:rsid w:val="00DF47B7"/>
    <w:pPr>
      <w:tabs>
        <w:tab w:val="center" w:pos="4252"/>
        <w:tab w:val="right" w:pos="8504"/>
      </w:tabs>
      <w:spacing w:after="0" w:line="240" w:lineRule="auto"/>
    </w:pPr>
  </w:style>
  <w:style w:type="character" w:customStyle="1" w:styleId="a9">
    <w:name w:val="フッター (文字)"/>
    <w:basedOn w:val="a0"/>
    <w:link w:val="a8"/>
    <w:uiPriority w:val="99"/>
    <w:rsid w:val="00DF4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a.go.jp/press/release/pressite_000001_00158.html" TargetMode="External"/><Relationship Id="rId3" Type="http://schemas.openxmlformats.org/officeDocument/2006/relationships/settings" Target="settings.xml"/><Relationship Id="rId7" Type="http://schemas.openxmlformats.org/officeDocument/2006/relationships/hyperlink" Target="https://www.meti.go.jp/press/2024/05/20240501001/20240501001-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7.utoronto.ca/environment/index.html" TargetMode="External"/><Relationship Id="rId4" Type="http://schemas.openxmlformats.org/officeDocument/2006/relationships/webSettings" Target="webSettings.xml"/><Relationship Id="rId9" Type="http://schemas.openxmlformats.org/officeDocument/2006/relationships/hyperlink" Target="https://www.mofa.go.jp/files/10062240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722</Words>
  <Characters>4116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4</cp:revision>
  <dcterms:created xsi:type="dcterms:W3CDTF">2024-05-06T04:18:00Z</dcterms:created>
  <dcterms:modified xsi:type="dcterms:W3CDTF">2024-05-06T05:52:00Z</dcterms:modified>
</cp:coreProperties>
</file>